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9D" w:rsidRPr="00F9467B" w:rsidRDefault="00342EE4" w:rsidP="00F9467B">
      <w:pPr>
        <w:tabs>
          <w:tab w:val="left" w:pos="0"/>
          <w:tab w:val="left" w:pos="10206"/>
        </w:tabs>
        <w:ind w:firstLine="0"/>
        <w:jc w:val="center"/>
        <w:rPr>
          <w:b/>
          <w:sz w:val="24"/>
          <w:szCs w:val="24"/>
        </w:rPr>
      </w:pPr>
      <w:r>
        <w:rPr>
          <w:b/>
          <w:sz w:val="24"/>
          <w:szCs w:val="24"/>
        </w:rPr>
        <w:t>ОГЛОШЕННЯ</w:t>
      </w:r>
      <w:bookmarkStart w:id="0" w:name="_GoBack"/>
      <w:bookmarkEnd w:id="0"/>
      <w:r w:rsidR="00E42C9D" w:rsidRPr="00167BE1">
        <w:rPr>
          <w:b/>
          <w:sz w:val="24"/>
          <w:szCs w:val="24"/>
        </w:rPr>
        <w:br/>
      </w:r>
      <w:r w:rsidR="00C22555" w:rsidRPr="00C22555">
        <w:rPr>
          <w:b/>
          <w:sz w:val="24"/>
          <w:szCs w:val="24"/>
        </w:rPr>
        <w:t>відповідності призначення на поса</w:t>
      </w:r>
      <w:r w:rsidR="00F9467B">
        <w:rPr>
          <w:b/>
          <w:sz w:val="24"/>
          <w:szCs w:val="24"/>
        </w:rPr>
        <w:t>ди державної служби категорії «Б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державного контролю в пунктах пропуску на кордоні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9467B" w:rsidRPr="00D80DB4" w:rsidRDefault="00F9467B" w:rsidP="00F9467B">
            <w:pPr>
              <w:ind w:firstLine="425"/>
              <w:rPr>
                <w:noProof/>
                <w:color w:val="000000"/>
                <w:sz w:val="24"/>
                <w:szCs w:val="24"/>
                <w:shd w:val="clear" w:color="auto" w:fill="FFFFFF"/>
              </w:rPr>
            </w:pPr>
            <w:r>
              <w:rPr>
                <w:noProof/>
                <w:sz w:val="24"/>
                <w:szCs w:val="24"/>
              </w:rPr>
              <w:t>Р</w:t>
            </w:r>
            <w:r w:rsidRPr="00D80DB4">
              <w:rPr>
                <w:noProof/>
                <w:sz w:val="24"/>
                <w:szCs w:val="24"/>
              </w:rPr>
              <w:t xml:space="preserve">еалізація повноважень </w:t>
            </w:r>
            <w:r w:rsidRPr="00A23C6E">
              <w:rPr>
                <w:noProof/>
                <w:color w:val="000000"/>
                <w:sz w:val="24"/>
                <w:szCs w:val="24"/>
              </w:rPr>
              <w:t>Західн</w:t>
            </w:r>
            <w:r w:rsidRPr="00D80DB4">
              <w:rPr>
                <w:noProof/>
                <w:color w:val="000000"/>
                <w:sz w:val="24"/>
                <w:szCs w:val="24"/>
              </w:rPr>
              <w:t>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у сфері ветеринарної медицини та безпечності харчових продуктів</w:t>
            </w:r>
            <w:r w:rsidRPr="00D80DB4">
              <w:rPr>
                <w:noProof/>
                <w:sz w:val="24"/>
                <w:szCs w:val="24"/>
              </w:rPr>
              <w:t xml:space="preserve"> у закріпленій зоні обслуговування</w:t>
            </w:r>
            <w:r w:rsidRPr="00D80DB4">
              <w:rPr>
                <w:noProof/>
                <w:color w:val="000000"/>
                <w:sz w:val="24"/>
                <w:szCs w:val="24"/>
                <w:shd w:val="clear" w:color="auto" w:fill="FFFFFF"/>
              </w:rPr>
              <w:t>;</w:t>
            </w:r>
          </w:p>
          <w:p w:rsidR="00F9467B" w:rsidRPr="00D80DB4" w:rsidRDefault="00F9467B" w:rsidP="00F9467B">
            <w:pPr>
              <w:ind w:firstLine="425"/>
              <w:rPr>
                <w:noProof/>
                <w:sz w:val="24"/>
                <w:szCs w:val="24"/>
              </w:rPr>
            </w:pPr>
            <w:r w:rsidRPr="00D80DB4">
              <w:rPr>
                <w:noProof/>
                <w:sz w:val="24"/>
                <w:szCs w:val="24"/>
              </w:rPr>
              <w:t>організація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F9467B" w:rsidRPr="00F9467B" w:rsidRDefault="00F9467B" w:rsidP="00F9467B">
            <w:pPr>
              <w:widowControl w:val="0"/>
              <w:tabs>
                <w:tab w:val="left" w:pos="195"/>
              </w:tabs>
              <w:ind w:firstLine="0"/>
              <w:rPr>
                <w:b/>
                <w:noProof/>
                <w:color w:val="000000"/>
                <w:sz w:val="24"/>
                <w:szCs w:val="24"/>
                <w:shd w:val="clear" w:color="auto" w:fill="FFFFFF"/>
              </w:rPr>
            </w:pPr>
            <w:r>
              <w:rPr>
                <w:noProof/>
                <w:color w:val="000000"/>
                <w:sz w:val="24"/>
                <w:szCs w:val="24"/>
                <w:shd w:val="clear" w:color="auto" w:fill="FFFFFF"/>
              </w:rPr>
              <w:t xml:space="preserve">       </w:t>
            </w:r>
            <w:r w:rsidRPr="00D80DB4">
              <w:rPr>
                <w:noProof/>
                <w:color w:val="000000"/>
                <w:sz w:val="24"/>
                <w:szCs w:val="24"/>
                <w:shd w:val="clear" w:color="auto" w:fill="FFFFFF"/>
              </w:rPr>
              <w:t xml:space="preserve">забезпечення виконання завдань і функцій, покладених на </w:t>
            </w:r>
            <w:r w:rsidRPr="00F9467B">
              <w:rPr>
                <w:rStyle w:val="40"/>
                <w:rFonts w:eastAsia="Calibri"/>
                <w:b w:val="0"/>
                <w:noProof/>
                <w:color w:val="000000"/>
                <w:sz w:val="24"/>
                <w:szCs w:val="24"/>
              </w:rPr>
              <w:t>Управління державного контролю на кордоні,</w:t>
            </w:r>
            <w:r w:rsidRPr="00F9467B">
              <w:rPr>
                <w:b/>
                <w:noProof/>
                <w:color w:val="000000"/>
                <w:sz w:val="24"/>
                <w:szCs w:val="24"/>
                <w:shd w:val="clear" w:color="auto" w:fill="FFFFFF"/>
              </w:rPr>
              <w:t xml:space="preserve"> </w:t>
            </w:r>
            <w:r w:rsidRPr="00F9467B">
              <w:rPr>
                <w:noProof/>
                <w:color w:val="000000"/>
                <w:sz w:val="24"/>
                <w:szCs w:val="24"/>
                <w:shd w:val="clear" w:color="auto" w:fill="FFFFFF"/>
              </w:rPr>
              <w:t>розподіл завдань і функцій між відділами</w:t>
            </w:r>
            <w:r w:rsidRPr="00F9467B">
              <w:rPr>
                <w:b/>
                <w:noProof/>
                <w:color w:val="000000"/>
                <w:sz w:val="24"/>
                <w:szCs w:val="24"/>
                <w:shd w:val="clear" w:color="auto" w:fill="FFFFFF"/>
              </w:rPr>
              <w:t xml:space="preserve"> </w:t>
            </w:r>
            <w:r w:rsidRPr="00F9467B">
              <w:rPr>
                <w:rStyle w:val="40"/>
                <w:rFonts w:eastAsia="Calibri"/>
                <w:b w:val="0"/>
                <w:noProof/>
                <w:color w:val="000000"/>
                <w:sz w:val="24"/>
                <w:szCs w:val="24"/>
              </w:rPr>
              <w:t>державного контролю на кордон</w:t>
            </w:r>
            <w:r w:rsidRPr="00F9467B">
              <w:rPr>
                <w:bCs/>
                <w:noProof/>
                <w:snapToGrid w:val="0"/>
                <w:sz w:val="24"/>
                <w:szCs w:val="24"/>
              </w:rPr>
              <w:t>і</w:t>
            </w:r>
            <w:r w:rsidRPr="00F9467B">
              <w:rPr>
                <w:b/>
                <w:noProof/>
                <w:color w:val="000000"/>
                <w:sz w:val="24"/>
                <w:szCs w:val="24"/>
                <w:shd w:val="clear" w:color="auto" w:fill="FFFFFF"/>
              </w:rPr>
              <w:t>;</w:t>
            </w:r>
          </w:p>
          <w:p w:rsidR="00F9467B" w:rsidRPr="00D80DB4" w:rsidRDefault="00F9467B" w:rsidP="00F9467B">
            <w:pPr>
              <w:ind w:firstLine="0"/>
              <w:rPr>
                <w:noProof/>
              </w:rPr>
            </w:pPr>
            <w:r>
              <w:rPr>
                <w:noProof/>
                <w:sz w:val="24"/>
                <w:szCs w:val="24"/>
              </w:rPr>
              <w:t xml:space="preserve">       </w:t>
            </w:r>
            <w:r w:rsidRPr="00D80DB4">
              <w:rPr>
                <w:noProof/>
                <w:sz w:val="24"/>
                <w:szCs w:val="24"/>
              </w:rPr>
              <w:t xml:space="preserve">узагальнення практики застосування законодавства з питань, що належать до повноважень </w:t>
            </w:r>
            <w:r w:rsidRPr="00D80DB4">
              <w:rPr>
                <w:noProof/>
                <w:color w:val="000000"/>
                <w:sz w:val="24"/>
                <w:szCs w:val="24"/>
                <w:bdr w:val="none" w:sz="0" w:space="0" w:color="auto" w:frame="1"/>
              </w:rPr>
              <w:t>Управління державного контролю на кордоні</w:t>
            </w:r>
            <w:r w:rsidRPr="00D80DB4">
              <w:rPr>
                <w:noProof/>
                <w:sz w:val="24"/>
                <w:szCs w:val="24"/>
              </w:rPr>
              <w:t xml:space="preserve">, підготовка пропозицій щодо його вдосконалення та надання їх на розгляд начальнику </w:t>
            </w:r>
            <w:r>
              <w:rPr>
                <w:noProof/>
                <w:color w:val="000000"/>
                <w:sz w:val="24"/>
                <w:szCs w:val="24"/>
              </w:rPr>
              <w:t xml:space="preserve">Західного </w:t>
            </w:r>
            <w:r w:rsidRPr="00D80DB4">
              <w:rPr>
                <w:noProof/>
                <w:color w:val="000000"/>
                <w:sz w:val="24"/>
                <w:szCs w:val="24"/>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sidRPr="00D80DB4">
              <w:rPr>
                <w:noProof/>
              </w:rPr>
              <w:t>;</w:t>
            </w:r>
          </w:p>
          <w:p w:rsidR="00F9467B" w:rsidRPr="00D80DB4" w:rsidRDefault="00F9467B" w:rsidP="00F9467B">
            <w:pPr>
              <w:ind w:firstLine="0"/>
              <w:rPr>
                <w:noProof/>
                <w:color w:val="000000"/>
                <w:sz w:val="24"/>
                <w:szCs w:val="24"/>
                <w:bdr w:val="none" w:sz="0" w:space="0" w:color="auto" w:frame="1"/>
              </w:rPr>
            </w:pPr>
            <w:r>
              <w:rPr>
                <w:noProof/>
                <w:color w:val="000000"/>
                <w:sz w:val="24"/>
                <w:szCs w:val="24"/>
                <w:bdr w:val="none" w:sz="0" w:space="0" w:color="auto" w:frame="1"/>
              </w:rPr>
              <w:t xml:space="preserve">      </w:t>
            </w:r>
            <w:r w:rsidRPr="00D80DB4">
              <w:rPr>
                <w:noProof/>
                <w:color w:val="000000"/>
                <w:sz w:val="24"/>
                <w:szCs w:val="24"/>
                <w:bdr w:val="none" w:sz="0" w:space="0" w:color="auto" w:frame="1"/>
              </w:rPr>
              <w:t>організація роботи з підвищення рівня професійної компетентності державних службовців Управління державного контролю на кордоні;</w:t>
            </w:r>
          </w:p>
          <w:p w:rsidR="005841C3" w:rsidRPr="00F9467B" w:rsidRDefault="00F9467B" w:rsidP="00F9467B">
            <w:pPr>
              <w:pBdr>
                <w:top w:val="nil"/>
                <w:left w:val="nil"/>
                <w:bottom w:val="nil"/>
                <w:right w:val="nil"/>
                <w:between w:val="nil"/>
              </w:pBdr>
              <w:tabs>
                <w:tab w:val="left" w:pos="470"/>
              </w:tabs>
              <w:spacing w:after="20"/>
              <w:ind w:right="125" w:firstLine="0"/>
              <w:rPr>
                <w:color w:val="000000"/>
                <w:sz w:val="24"/>
                <w:szCs w:val="24"/>
              </w:rPr>
            </w:pPr>
            <w:r w:rsidRPr="00F9467B">
              <w:rPr>
                <w:noProof/>
                <w:color w:val="000000"/>
                <w:sz w:val="24"/>
                <w:szCs w:val="24"/>
                <w:shd w:val="clear" w:color="auto" w:fill="FFFFFF"/>
              </w:rPr>
              <w:t xml:space="preserve">   </w:t>
            </w:r>
            <w:r w:rsidRPr="00F9467B">
              <w:rPr>
                <w:rStyle w:val="Bodytext2"/>
                <w:rFonts w:eastAsiaTheme="minorEastAsia"/>
                <w:noProof/>
                <w:sz w:val="24"/>
                <w:szCs w:val="24"/>
                <w:u w:val="none"/>
              </w:rPr>
              <w:t>здійснення інших повноважень відповідно до законодавства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3F70B9">
              <w:rPr>
                <w:color w:val="000000"/>
                <w:sz w:val="24"/>
                <w:szCs w:val="24"/>
                <w:lang w:val="en-US"/>
              </w:rPr>
              <w:t>14972</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DC2B9A">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заступника начальника відділу державного контролю в пунктах пропуску на кордоні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lastRenderedPageBreak/>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3F70B9" w:rsidRDefault="009C5F79" w:rsidP="003F70B9">
            <w:pPr>
              <w:pStyle w:val="a4"/>
              <w:shd w:val="clear" w:color="auto" w:fill="auto"/>
              <w:tabs>
                <w:tab w:val="left" w:pos="446"/>
              </w:tabs>
              <w:spacing w:after="0" w:line="240" w:lineRule="auto"/>
              <w:ind w:firstLine="0"/>
              <w:rPr>
                <w:rFonts w:eastAsia="Calibri"/>
                <w:sz w:val="24"/>
                <w:szCs w:val="24"/>
                <w:lang w:val="en-US" w:eastAsia="uk-UA"/>
              </w:rPr>
            </w:pPr>
            <w:r>
              <w:rPr>
                <w:b/>
                <w:color w:val="000000"/>
                <w:sz w:val="24"/>
                <w:szCs w:val="24"/>
              </w:rPr>
              <w:t>Термін подачі документів</w:t>
            </w:r>
            <w:r w:rsidR="003F70B9">
              <w:rPr>
                <w:b/>
                <w:color w:val="000000"/>
                <w:sz w:val="24"/>
                <w:szCs w:val="24"/>
              </w:rPr>
              <w:t xml:space="preserve"> до 17</w:t>
            </w:r>
            <w:r w:rsidR="0075421F" w:rsidRPr="007B239E">
              <w:rPr>
                <w:b/>
                <w:color w:val="000000"/>
                <w:sz w:val="24"/>
                <w:szCs w:val="24"/>
              </w:rPr>
              <w:t xml:space="preserve"> год. 00 хв. </w:t>
            </w:r>
            <w:r w:rsidR="003F70B9">
              <w:rPr>
                <w:b/>
                <w:color w:val="000000"/>
                <w:sz w:val="24"/>
                <w:szCs w:val="24"/>
              </w:rPr>
              <w:t xml:space="preserve">12 березня </w:t>
            </w:r>
            <w:r w:rsidR="0075421F" w:rsidRPr="007B239E">
              <w:rPr>
                <w:b/>
                <w:color w:val="000000"/>
                <w:sz w:val="24"/>
                <w:szCs w:val="24"/>
              </w:rPr>
              <w:t>202</w:t>
            </w:r>
            <w:r w:rsidR="003F70B9">
              <w:rPr>
                <w:b/>
                <w:color w:val="000000"/>
                <w:sz w:val="24"/>
                <w:szCs w:val="24"/>
              </w:rPr>
              <w:t>5</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003F70B9">
              <w:rPr>
                <w:color w:val="000000"/>
                <w:sz w:val="24"/>
                <w:szCs w:val="24"/>
                <w:lang w:val="uk-UA"/>
              </w:rPr>
              <w:t>Скорика</w:t>
            </w:r>
            <w:r w:rsidRPr="009C5F79">
              <w:rPr>
                <w:color w:val="000000"/>
                <w:sz w:val="24"/>
                <w:szCs w:val="24"/>
                <w:lang w:val="uk-UA"/>
              </w:rPr>
              <w:t>, 17, кабінет управління роботи з персоналом або шляхом надсилання на електронну адресу</w:t>
            </w:r>
            <w:r w:rsidR="00490AE1">
              <w:rPr>
                <w:color w:val="000000"/>
                <w:sz w:val="24"/>
                <w:szCs w:val="24"/>
                <w:lang w:val="uk-UA"/>
              </w:rPr>
              <w:t>:</w:t>
            </w:r>
            <w:r w:rsidR="003F70B9">
              <w:rPr>
                <w:lang w:val="en-US"/>
              </w:rPr>
              <w:t xml:space="preserve"> personal.zahidmgu@gmail.com</w:t>
            </w:r>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33C72" w:rsidP="00CB3326">
            <w:pPr>
              <w:pStyle w:val="rvps14"/>
              <w:spacing w:before="0" w:beforeAutospacing="0" w:after="0" w:afterAutospacing="0"/>
              <w:ind w:right="128"/>
              <w:jc w:val="both"/>
            </w:pPr>
            <w:r>
              <w:rPr>
                <w:lang w:val="en-US"/>
              </w:rPr>
              <w:t>1</w:t>
            </w:r>
            <w:r w:rsidR="003F70B9">
              <w:t>3</w:t>
            </w:r>
            <w:r w:rsidR="00DC2B9A">
              <w:rPr>
                <w:lang w:val="en-US"/>
              </w:rPr>
              <w:t xml:space="preserve"> </w:t>
            </w:r>
            <w:r w:rsidR="003F70B9">
              <w:t>березня</w:t>
            </w:r>
            <w:r w:rsidR="00CB3326" w:rsidRPr="00CB3326">
              <w:t xml:space="preserve"> 202</w:t>
            </w:r>
            <w:r w:rsidR="003F70B9">
              <w:t>5</w:t>
            </w:r>
            <w:r w:rsidR="00CB3326" w:rsidRPr="00CB3326">
              <w:t xml:space="preserve"> року </w:t>
            </w:r>
          </w:p>
          <w:p w:rsidR="00206138" w:rsidRPr="009C5F79" w:rsidRDefault="009C5F79" w:rsidP="003F70B9">
            <w:pPr>
              <w:spacing w:after="20"/>
              <w:ind w:right="126" w:firstLine="0"/>
              <w:rPr>
                <w:sz w:val="24"/>
                <w:szCs w:val="24"/>
              </w:rPr>
            </w:pPr>
            <w:r w:rsidRPr="009C5F79">
              <w:rPr>
                <w:color w:val="000000"/>
                <w:sz w:val="24"/>
                <w:szCs w:val="24"/>
              </w:rPr>
              <w:t xml:space="preserve">м. Львів, вул. </w:t>
            </w:r>
            <w:r w:rsidR="003F70B9">
              <w:rPr>
                <w:color w:val="000000"/>
                <w:sz w:val="24"/>
                <w:szCs w:val="24"/>
              </w:rPr>
              <w:t>Скорика</w:t>
            </w:r>
            <w:r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56591C"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xml:space="preserve">- усвідомлення рівня відповідальності під час підготовки і </w:t>
            </w:r>
            <w:r w:rsidRPr="00D80DB4">
              <w:rPr>
                <w:rFonts w:eastAsia="Calibri"/>
                <w:bCs/>
                <w:noProof/>
                <w:color w:val="000000"/>
                <w:sz w:val="24"/>
                <w:szCs w:val="24"/>
                <w:shd w:val="clear" w:color="auto" w:fill="FFFFFF"/>
              </w:rPr>
              <w:lastRenderedPageBreak/>
              <w:t>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lastRenderedPageBreak/>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4522A2" w:rsidRPr="00C07C84" w:rsidRDefault="004522A2" w:rsidP="0018065E">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w:t>
            </w:r>
            <w:r w:rsidRPr="00C07C84">
              <w:rPr>
                <w:sz w:val="24"/>
                <w:szCs w:val="24"/>
              </w:rPr>
              <w:lastRenderedPageBreak/>
              <w:t xml:space="preserve">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4522A2" w:rsidRPr="00C07C84" w:rsidRDefault="004522A2" w:rsidP="004522A2">
            <w:pPr>
              <w:rPr>
                <w:bCs/>
                <w:sz w:val="24"/>
                <w:szCs w:val="24"/>
              </w:rPr>
            </w:pPr>
            <w:r w:rsidRPr="00C07C84">
              <w:rPr>
                <w:bCs/>
                <w:sz w:val="24"/>
                <w:szCs w:val="24"/>
              </w:rPr>
              <w:t>Постанов Кабінету Міністрів України:</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10"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1"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2"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3"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4"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5"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6"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C07C84" w:rsidRPr="00C07C84" w:rsidRDefault="004522A2" w:rsidP="004522A2">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7"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r w:rsidR="00C07C84" w:rsidRPr="00C07C84">
              <w:rPr>
                <w:color w:val="1D1D1B"/>
                <w:sz w:val="24"/>
                <w:szCs w:val="24"/>
                <w:lang w:val="uk-UA"/>
              </w:rPr>
              <w:t>,</w:t>
            </w:r>
          </w:p>
          <w:p w:rsidR="00C07C84" w:rsidRPr="00C07C84" w:rsidRDefault="00C07C84" w:rsidP="004522A2">
            <w:pPr>
              <w:pStyle w:val="a4"/>
              <w:shd w:val="clear" w:color="auto" w:fill="auto"/>
              <w:tabs>
                <w:tab w:val="left" w:pos="294"/>
              </w:tabs>
              <w:spacing w:after="0" w:line="240" w:lineRule="auto"/>
              <w:ind w:firstLine="0"/>
              <w:rPr>
                <w:color w:val="1D1D1B"/>
                <w:sz w:val="24"/>
                <w:szCs w:val="24"/>
                <w:lang w:val="en-US"/>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C07C84">
              <w:rPr>
                <w:bCs/>
                <w:sz w:val="24"/>
                <w:szCs w:val="24"/>
                <w:shd w:val="clear" w:color="auto" w:fill="FFFFFF"/>
                <w:lang w:val="en-US"/>
              </w:rPr>
              <w:t>;</w:t>
            </w:r>
          </w:p>
          <w:p w:rsidR="007520D4" w:rsidRPr="00C07C84" w:rsidRDefault="007520D4" w:rsidP="007520D4">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C07C84" w:rsidRDefault="00C07C84" w:rsidP="00C07C84">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C4FC1" w:rsidRPr="00EC4FC1" w:rsidRDefault="00FA733A" w:rsidP="00C07C84">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00EC4FC1" w:rsidRPr="00EC4FC1">
              <w:rPr>
                <w:shd w:val="clear" w:color="auto" w:fill="FFFFFF"/>
              </w:rPr>
              <w:t xml:space="preserve">від </w:t>
            </w:r>
            <w:r w:rsidR="00EC4FC1" w:rsidRPr="00C07C84">
              <w:rPr>
                <w:rStyle w:val="rvts23"/>
                <w:bCs/>
                <w:color w:val="333333"/>
                <w:sz w:val="24"/>
                <w:szCs w:val="24"/>
              </w:rPr>
              <w:t xml:space="preserve">26.03.2018 </w:t>
            </w:r>
            <w:r w:rsidR="00EC4FC1">
              <w:rPr>
                <w:shd w:val="clear" w:color="auto" w:fill="FFFFFF"/>
                <w:lang w:val="uk-UA"/>
              </w:rPr>
              <w:t xml:space="preserve">№158 </w:t>
            </w:r>
            <w:r w:rsidR="00EC4FC1" w:rsidRPr="00EC4FC1">
              <w:rPr>
                <w:sz w:val="24"/>
                <w:szCs w:val="24"/>
                <w:shd w:val="clear" w:color="auto" w:fill="FFFFFF"/>
                <w:lang w:val="uk-UA"/>
              </w:rPr>
              <w:t>«</w:t>
            </w:r>
            <w:r w:rsidR="00EC4FC1" w:rsidRPr="00EC4FC1">
              <w:rPr>
                <w:bCs/>
                <w:color w:val="333333"/>
                <w:sz w:val="24"/>
                <w:szCs w:val="24"/>
                <w:shd w:val="clear" w:color="auto" w:fill="FFFFFF"/>
              </w:rPr>
              <w:t xml:space="preserve">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w:t>
            </w:r>
            <w:r w:rsidR="00EC4FC1" w:rsidRPr="00EC4FC1">
              <w:rPr>
                <w:bCs/>
                <w:color w:val="333333"/>
                <w:sz w:val="24"/>
                <w:szCs w:val="24"/>
                <w:shd w:val="clear" w:color="auto" w:fill="FFFFFF"/>
              </w:rPr>
              <w:lastRenderedPageBreak/>
              <w:t>контролю</w:t>
            </w:r>
          </w:p>
          <w:p w:rsidR="007520D4" w:rsidRDefault="00FA733A" w:rsidP="00C07C84">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00C07C84" w:rsidRPr="00C07C84">
              <w:rPr>
                <w:rStyle w:val="rvts23"/>
                <w:bCs/>
                <w:color w:val="333333"/>
                <w:sz w:val="24"/>
                <w:szCs w:val="24"/>
              </w:rPr>
              <w:t xml:space="preserve">від 26.03.2018 №159 </w:t>
            </w:r>
            <w:r w:rsidR="00C07C84" w:rsidRPr="00C07C84">
              <w:rPr>
                <w:rStyle w:val="rvts23"/>
                <w:bCs/>
                <w:color w:val="333333"/>
                <w:sz w:val="24"/>
                <w:szCs w:val="24"/>
                <w:lang w:val="uk-UA"/>
              </w:rPr>
              <w:t>«</w:t>
            </w:r>
            <w:r w:rsidR="00C07C84"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00C07C84" w:rsidRPr="00C07C84">
              <w:rPr>
                <w:bCs/>
                <w:color w:val="333333"/>
                <w:sz w:val="24"/>
                <w:szCs w:val="24"/>
                <w:shd w:val="clear" w:color="auto" w:fill="FFFFFF"/>
                <w:lang w:val="uk-UA"/>
              </w:rPr>
              <w:t>»</w:t>
            </w:r>
            <w:r w:rsidR="00C07C84">
              <w:rPr>
                <w:bCs/>
                <w:color w:val="333333"/>
                <w:sz w:val="24"/>
                <w:szCs w:val="24"/>
                <w:shd w:val="clear" w:color="auto" w:fill="FFFFFF"/>
                <w:lang w:val="uk-UA"/>
              </w:rPr>
              <w:t>;</w:t>
            </w:r>
          </w:p>
          <w:p w:rsidR="005E2573" w:rsidRPr="00FA733A" w:rsidRDefault="00FA733A" w:rsidP="00C07C84">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005E2573"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1C" w:rsidRDefault="0056591C" w:rsidP="00E42C9D">
      <w:r>
        <w:separator/>
      </w:r>
    </w:p>
  </w:endnote>
  <w:endnote w:type="continuationSeparator" w:id="0">
    <w:p w:rsidR="0056591C" w:rsidRDefault="0056591C"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1C" w:rsidRDefault="0056591C" w:rsidP="00E42C9D">
      <w:r>
        <w:separator/>
      </w:r>
    </w:p>
  </w:footnote>
  <w:footnote w:type="continuationSeparator" w:id="0">
    <w:p w:rsidR="0056591C" w:rsidRDefault="0056591C"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2C9D"/>
    <w:rsid w:val="00000D55"/>
    <w:rsid w:val="0000160D"/>
    <w:rsid w:val="000150F8"/>
    <w:rsid w:val="000436AB"/>
    <w:rsid w:val="00080831"/>
    <w:rsid w:val="000A2017"/>
    <w:rsid w:val="000B10D5"/>
    <w:rsid w:val="000C07D8"/>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2010"/>
    <w:rsid w:val="00254C4E"/>
    <w:rsid w:val="00281274"/>
    <w:rsid w:val="002B443D"/>
    <w:rsid w:val="002B4BAA"/>
    <w:rsid w:val="002C375A"/>
    <w:rsid w:val="002E0F24"/>
    <w:rsid w:val="002E710C"/>
    <w:rsid w:val="00312B0C"/>
    <w:rsid w:val="00316D67"/>
    <w:rsid w:val="003220C2"/>
    <w:rsid w:val="00325FEF"/>
    <w:rsid w:val="00342EE4"/>
    <w:rsid w:val="003760CC"/>
    <w:rsid w:val="00383603"/>
    <w:rsid w:val="00386F92"/>
    <w:rsid w:val="00392DFE"/>
    <w:rsid w:val="00393F77"/>
    <w:rsid w:val="00395EDD"/>
    <w:rsid w:val="003A394C"/>
    <w:rsid w:val="003A7409"/>
    <w:rsid w:val="003C53F2"/>
    <w:rsid w:val="003E20CD"/>
    <w:rsid w:val="003F10C8"/>
    <w:rsid w:val="003F5D8C"/>
    <w:rsid w:val="003F70B9"/>
    <w:rsid w:val="0041296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6591C"/>
    <w:rsid w:val="0058142B"/>
    <w:rsid w:val="005841C3"/>
    <w:rsid w:val="00584CEF"/>
    <w:rsid w:val="005B1A12"/>
    <w:rsid w:val="005B627E"/>
    <w:rsid w:val="005E2573"/>
    <w:rsid w:val="005F2AF5"/>
    <w:rsid w:val="00605864"/>
    <w:rsid w:val="00630516"/>
    <w:rsid w:val="00650E21"/>
    <w:rsid w:val="00651EB2"/>
    <w:rsid w:val="0067109B"/>
    <w:rsid w:val="00683738"/>
    <w:rsid w:val="006A1C66"/>
    <w:rsid w:val="006C706A"/>
    <w:rsid w:val="006F7AD0"/>
    <w:rsid w:val="00730B49"/>
    <w:rsid w:val="00742EA9"/>
    <w:rsid w:val="007520D4"/>
    <w:rsid w:val="0075421F"/>
    <w:rsid w:val="007717DF"/>
    <w:rsid w:val="00772622"/>
    <w:rsid w:val="00772CE4"/>
    <w:rsid w:val="0077591B"/>
    <w:rsid w:val="00785F67"/>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95524"/>
    <w:rsid w:val="00A95B62"/>
    <w:rsid w:val="00AA0A65"/>
    <w:rsid w:val="00AC4CFA"/>
    <w:rsid w:val="00B14975"/>
    <w:rsid w:val="00B50227"/>
    <w:rsid w:val="00B526E9"/>
    <w:rsid w:val="00B711D2"/>
    <w:rsid w:val="00BD06CB"/>
    <w:rsid w:val="00BF7DED"/>
    <w:rsid w:val="00C07C84"/>
    <w:rsid w:val="00C14E88"/>
    <w:rsid w:val="00C21916"/>
    <w:rsid w:val="00C22555"/>
    <w:rsid w:val="00C26C4E"/>
    <w:rsid w:val="00C37185"/>
    <w:rsid w:val="00C57C89"/>
    <w:rsid w:val="00C92961"/>
    <w:rsid w:val="00C92DDD"/>
    <w:rsid w:val="00CA12C5"/>
    <w:rsid w:val="00CB3326"/>
    <w:rsid w:val="00CE04FA"/>
    <w:rsid w:val="00CE1782"/>
    <w:rsid w:val="00CE7899"/>
    <w:rsid w:val="00D11A98"/>
    <w:rsid w:val="00D14919"/>
    <w:rsid w:val="00D24D94"/>
    <w:rsid w:val="00DC1959"/>
    <w:rsid w:val="00DC2B9A"/>
    <w:rsid w:val="00DC403E"/>
    <w:rsid w:val="00DE6FC9"/>
    <w:rsid w:val="00DF1144"/>
    <w:rsid w:val="00DF547E"/>
    <w:rsid w:val="00E02AD9"/>
    <w:rsid w:val="00E17DD3"/>
    <w:rsid w:val="00E33C72"/>
    <w:rsid w:val="00E405A0"/>
    <w:rsid w:val="00E42C9D"/>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A946"/>
  <w15:docId w15:val="{6DF11691-6DF1-43A5-93E6-0C1774E9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numbering" Target="numbering.xml"/><Relationship Id="rId16" Type="http://schemas.openxmlformats.org/officeDocument/2006/relationships/hyperlink" Target="https://zakon.rada.gov.ua/laws/show/451-2012-%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71-2020-%D0%BF" TargetMode="External"/><Relationship Id="rId5" Type="http://schemas.openxmlformats.org/officeDocument/2006/relationships/webSettings" Target="webSetting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743DB-A18E-4238-96EA-2F07A924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6890</Words>
  <Characters>3928</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10</cp:revision>
  <cp:lastPrinted>2022-08-08T13:04:00Z</cp:lastPrinted>
  <dcterms:created xsi:type="dcterms:W3CDTF">2022-07-11T12:19:00Z</dcterms:created>
  <dcterms:modified xsi:type="dcterms:W3CDTF">2025-03-07T12:38:00Z</dcterms:modified>
</cp:coreProperties>
</file>