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8E" w:rsidRPr="00FD30AB" w:rsidRDefault="006B1F8E" w:rsidP="006B1F8E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>Додаток</w:t>
      </w:r>
      <w:r w:rsidRPr="00CB462F">
        <w:rPr>
          <w:sz w:val="24"/>
          <w:szCs w:val="24"/>
          <w:lang w:val="ru-RU"/>
        </w:rPr>
        <w:t>_________</w:t>
      </w:r>
      <w:r w:rsidRPr="00FD30AB">
        <w:rPr>
          <w:sz w:val="24"/>
          <w:szCs w:val="24"/>
        </w:rPr>
        <w:t xml:space="preserve">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6B1F8E" w:rsidRPr="00FD30AB" w:rsidRDefault="006B1F8E" w:rsidP="006B1F8E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заступника начальника </w:t>
      </w:r>
      <w:r w:rsidR="00A8784F" w:rsidRPr="00D60B83">
        <w:rPr>
          <w:rStyle w:val="40"/>
          <w:rFonts w:eastAsia="Calibri"/>
          <w:sz w:val="24"/>
          <w:szCs w:val="24"/>
        </w:rPr>
        <w:t>відділу</w:t>
      </w:r>
      <w:r w:rsidR="00D60B83" w:rsidRPr="00D60B83">
        <w:rPr>
          <w:sz w:val="24"/>
          <w:szCs w:val="24"/>
        </w:rPr>
        <w:t xml:space="preserve"> </w:t>
      </w:r>
      <w:r w:rsidR="00D60B83" w:rsidRPr="00D60B83">
        <w:rPr>
          <w:b/>
          <w:sz w:val="24"/>
          <w:szCs w:val="24"/>
        </w:rPr>
        <w:t>роботи з персоналом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 Управління </w:t>
      </w:r>
      <w:r w:rsidR="00656DAE">
        <w:rPr>
          <w:rStyle w:val="40"/>
          <w:rFonts w:eastAsia="Calibri"/>
          <w:color w:val="000000"/>
          <w:sz w:val="24"/>
          <w:szCs w:val="24"/>
        </w:rPr>
        <w:t>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D60B83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</w:t>
            </w:r>
            <w:r w:rsidRPr="00D60B83">
              <w:rPr>
                <w:sz w:val="24"/>
                <w:szCs w:val="24"/>
              </w:rPr>
              <w:t>озроблення проектів нормативно-правових актів, що стосуються питань управління персоналом, трудових відносин та державної служби, контроль за розробленням посадових інструкцій державних службовців, положень про структурні підрозділи, а також їх перегляд на відповідність встановленим законодавством вимогам.</w:t>
            </w:r>
          </w:p>
          <w:p w:rsidR="009479D3" w:rsidRPr="00FC1574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D60B83">
              <w:rPr>
                <w:sz w:val="24"/>
                <w:szCs w:val="24"/>
              </w:rPr>
              <w:t>Контроль за заповненням, обліком і зберіганням особових справ (особових карток), трудових книжок, службових посвідчень працівників Західного МГУ ДПСС України на державному кордоні, ведення діловодства, архівної документації, номенклатури справ.</w:t>
            </w:r>
            <w:r w:rsidR="009479D3" w:rsidRPr="00FC1574">
              <w:rPr>
                <w:sz w:val="24"/>
                <w:szCs w:val="24"/>
              </w:rPr>
              <w:t>.</w:t>
            </w:r>
          </w:p>
          <w:p w:rsidR="009479D3" w:rsidRPr="00413916" w:rsidRDefault="00413916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>Надання консультативної допомоги працівникам Західного МГУ ДПСС України на державному кордоні, з питань, що належать до компетенції відділу.</w:t>
            </w:r>
          </w:p>
          <w:p w:rsidR="009479D3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>Розгляд звернень громадян, підприємств, установ та організацій, посадових осіб, запити та звернення народних депутатів, запити на інформацію з пеитань, що належать до компетенції відділу, оформлення і видача довідок з місця роботи.</w:t>
            </w:r>
          </w:p>
          <w:p w:rsidR="00413916" w:rsidRPr="00413916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3916">
              <w:rPr>
                <w:sz w:val="24"/>
                <w:szCs w:val="24"/>
              </w:rPr>
              <w:t>Організація складання графіків присвоєння рангів державним службовцям, підготовка документів щодо присвоєння рангів, контроль за їх присвоєнням. Органіція складання графіків відпусток, контроль за своєчасним наданням.</w:t>
            </w:r>
          </w:p>
          <w:p w:rsidR="00656DAE" w:rsidRPr="00656DAE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Виконання інших доручень керівництва, передбачені законодавством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B0D5E">
              <w:rPr>
                <w:color w:val="000000"/>
                <w:sz w:val="24"/>
                <w:szCs w:val="24"/>
              </w:rPr>
              <w:t>13020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0607B3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color w:val="000000" w:themeColor="text1"/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413916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413916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роботи з персоналом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Перелік інформації, </w:t>
            </w:r>
            <w:r w:rsidRPr="00C57C89">
              <w:rPr>
                <w:color w:val="000000"/>
                <w:sz w:val="24"/>
                <w:szCs w:val="24"/>
              </w:rPr>
              <w:lastRenderedPageBreak/>
              <w:t>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1B0D5E" w:rsidRDefault="009C5F79" w:rsidP="00413916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13916">
              <w:rPr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год. 00 хв. </w:t>
            </w:r>
            <w:r w:rsidR="00413916">
              <w:rPr>
                <w:b/>
                <w:color w:val="000000" w:themeColor="text1"/>
                <w:sz w:val="24"/>
                <w:szCs w:val="24"/>
                <w:lang w:val="uk-UA"/>
              </w:rPr>
              <w:t>07 червня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0607B3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року</w:t>
            </w:r>
            <w:r w:rsidRPr="005D7CD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B0D5E" w:rsidRPr="001B0D5E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5D7CD1" w:rsidRDefault="00413916" w:rsidP="00155F81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10 червня</w:t>
            </w:r>
            <w:r w:rsidR="00A478FF" w:rsidRPr="005D7CD1">
              <w:rPr>
                <w:color w:val="000000" w:themeColor="text1"/>
              </w:rPr>
              <w:t xml:space="preserve"> 202</w:t>
            </w:r>
            <w:r w:rsidR="000607B3" w:rsidRPr="005D7CD1">
              <w:rPr>
                <w:color w:val="000000" w:themeColor="text1"/>
              </w:rPr>
              <w:t>4</w:t>
            </w:r>
            <w:r w:rsidR="005D7CD1" w:rsidRPr="005D7CD1">
              <w:rPr>
                <w:color w:val="000000" w:themeColor="text1"/>
              </w:rPr>
              <w:t xml:space="preserve"> року.</w:t>
            </w:r>
          </w:p>
          <w:p w:rsidR="00A478FF" w:rsidRPr="005D7CD1" w:rsidRDefault="005D7CD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5D7CD1">
              <w:rPr>
                <w:color w:val="000000"/>
                <w:sz w:val="24"/>
                <w:szCs w:val="24"/>
              </w:rPr>
              <w:t>за адресою: м. Львів, вул. Мирослава Скорика, 17, кабінет управління роботи з персоналом.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5D7CD1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6A58D6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5D7CD1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5D7C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04FA8" w:rsidRPr="00C57C89" w:rsidRDefault="005D7CD1" w:rsidP="005D7CD1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482148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8006D0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A4273E">
              <w:rPr>
                <w:sz w:val="24"/>
                <w:szCs w:val="24"/>
              </w:rPr>
              <w:t>Про правовий режим воєнного стану</w:t>
            </w:r>
            <w:r>
              <w:rPr>
                <w:sz w:val="24"/>
                <w:szCs w:val="24"/>
              </w:rPr>
              <w:t>».</w:t>
            </w:r>
          </w:p>
          <w:p w:rsidR="005D7CD1" w:rsidRPr="00745981" w:rsidRDefault="008006D0" w:rsidP="00745981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IBM Plex Serif" w:hAnsi="IBM Plex Serif"/>
                <w:color w:val="293A55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7CD1" w:rsidRPr="004254D2">
              <w:rPr>
                <w:b w:val="0"/>
                <w:sz w:val="24"/>
                <w:szCs w:val="24"/>
              </w:rPr>
              <w:t xml:space="preserve"> 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Постанов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4D2">
              <w:rPr>
                <w:rStyle w:val="apple-converted-space"/>
                <w:b w:val="0"/>
                <w:sz w:val="24"/>
                <w:szCs w:val="24"/>
              </w:rPr>
              <w:t>Кабінету Міністрів України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серпня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р. №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640 </w:t>
            </w:r>
            <w:r w:rsidR="004254D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Про затвердження </w:t>
            </w:r>
            <w:hyperlink r:id="rId8" w:tgtFrame="_blank" w:history="1">
              <w:r w:rsidR="004254D2" w:rsidRPr="004254D2">
                <w:rPr>
                  <w:rStyle w:val="a3"/>
                  <w:b w:val="0"/>
                  <w:color w:val="000000" w:themeColor="text1"/>
                  <w:sz w:val="24"/>
                  <w:szCs w:val="24"/>
                  <w:u w:val="none"/>
                </w:rPr>
                <w:t>Порядку</w:t>
              </w:r>
            </w:hyperlink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 проведення оцінювання результатів службової діяльності державних службовців</w:t>
            </w:r>
            <w:r w:rsidR="004254D2">
              <w:rPr>
                <w:b w:val="0"/>
                <w:color w:val="000000" w:themeColor="text1"/>
                <w:sz w:val="24"/>
                <w:szCs w:val="24"/>
              </w:rPr>
              <w:t>» зі змінами та доповненнями.</w:t>
            </w:r>
          </w:p>
          <w:p w:rsidR="008006D0" w:rsidRPr="00745981" w:rsidRDefault="008006D0" w:rsidP="008006D0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Постанова </w:t>
            </w:r>
            <w:r w:rsidRPr="00482148">
              <w:rPr>
                <w:rStyle w:val="apple-converted-space"/>
                <w:sz w:val="24"/>
                <w:szCs w:val="24"/>
              </w:rPr>
              <w:t>Кабінету Міністрів України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6 лютого 2019 р. № 106 «</w:t>
            </w:r>
            <w:hyperlink r:id="rId9" w:history="1"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  </w:r>
            </w:hyperlink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5D7CD1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5D7CD1" w:rsidRDefault="005D7CD1" w:rsidP="005D7CD1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745981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Методичні рекомендації щодо визначення результатів виконання завдань державними, які займають посади державної служби категорій «Б» і «В», та затвердження висновку, затвердженні наказом НАДС від 18 вересня 2020 року № 174-20</w:t>
            </w:r>
          </w:p>
          <w:p w:rsidR="00745981" w:rsidRPr="00482148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Методичні рекомендації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затвердженні наказом НАДС від </w:t>
            </w:r>
            <w:r w:rsidR="00107B70">
              <w:rPr>
                <w:rStyle w:val="apple-converted-space"/>
                <w:sz w:val="24"/>
                <w:szCs w:val="24"/>
              </w:rPr>
              <w:t>26 жовтня</w:t>
            </w:r>
            <w:r>
              <w:rPr>
                <w:rStyle w:val="apple-converted-space"/>
                <w:sz w:val="24"/>
                <w:szCs w:val="24"/>
              </w:rPr>
              <w:t xml:space="preserve"> 2020 року № </w:t>
            </w:r>
            <w:r w:rsidR="00107B70">
              <w:rPr>
                <w:rStyle w:val="apple-converted-space"/>
                <w:sz w:val="24"/>
                <w:szCs w:val="24"/>
              </w:rPr>
              <w:t>201</w:t>
            </w:r>
            <w:r>
              <w:rPr>
                <w:rStyle w:val="apple-converted-space"/>
                <w:sz w:val="24"/>
                <w:szCs w:val="24"/>
              </w:rPr>
              <w:t>-20</w:t>
            </w:r>
          </w:p>
          <w:p w:rsidR="00745981" w:rsidRPr="00107B70" w:rsidRDefault="00107B70" w:rsidP="00107B7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Наказ Національного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агентства України з питань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державної служб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12 грудня 2019 року № 226-19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 затвердження Порядку нарахування кредитів ЄКТС за результатами 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професійного навчання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04FA8" w:rsidRPr="00C57C89" w:rsidRDefault="005D7CD1" w:rsidP="005D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4F" w:rsidRDefault="009A534F" w:rsidP="00E42C9D">
      <w:r>
        <w:separator/>
      </w:r>
    </w:p>
  </w:endnote>
  <w:endnote w:type="continuationSeparator" w:id="1">
    <w:p w:rsidR="009A534F" w:rsidRDefault="009A534F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4F" w:rsidRDefault="009A534F" w:rsidP="00E42C9D">
      <w:r>
        <w:separator/>
      </w:r>
    </w:p>
  </w:footnote>
  <w:footnote w:type="continuationSeparator" w:id="1">
    <w:p w:rsidR="009A534F" w:rsidRDefault="009A534F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>
    <w:nsid w:val="683574FC"/>
    <w:multiLevelType w:val="multilevel"/>
    <w:tmpl w:val="763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607B3"/>
    <w:rsid w:val="00076463"/>
    <w:rsid w:val="00080831"/>
    <w:rsid w:val="000A2017"/>
    <w:rsid w:val="000B10D5"/>
    <w:rsid w:val="000D0FCD"/>
    <w:rsid w:val="000E306B"/>
    <w:rsid w:val="00104C72"/>
    <w:rsid w:val="00104FA8"/>
    <w:rsid w:val="00107B70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0D5E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3B18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4C9B"/>
    <w:rsid w:val="003F5D8C"/>
    <w:rsid w:val="00400472"/>
    <w:rsid w:val="00400D30"/>
    <w:rsid w:val="00401148"/>
    <w:rsid w:val="00412969"/>
    <w:rsid w:val="00413916"/>
    <w:rsid w:val="00415E6A"/>
    <w:rsid w:val="00423DC1"/>
    <w:rsid w:val="00423F5C"/>
    <w:rsid w:val="004254D2"/>
    <w:rsid w:val="004651C8"/>
    <w:rsid w:val="00471C88"/>
    <w:rsid w:val="0047248B"/>
    <w:rsid w:val="00487A44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C6EB2"/>
    <w:rsid w:val="005D7CD1"/>
    <w:rsid w:val="005F020D"/>
    <w:rsid w:val="005F2AF5"/>
    <w:rsid w:val="00621CC1"/>
    <w:rsid w:val="00630516"/>
    <w:rsid w:val="00636270"/>
    <w:rsid w:val="00651EB2"/>
    <w:rsid w:val="00656DAE"/>
    <w:rsid w:val="00666534"/>
    <w:rsid w:val="0067109B"/>
    <w:rsid w:val="00674D1C"/>
    <w:rsid w:val="00683738"/>
    <w:rsid w:val="00693E29"/>
    <w:rsid w:val="006A1C66"/>
    <w:rsid w:val="006B1F8E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45981"/>
    <w:rsid w:val="0075421F"/>
    <w:rsid w:val="007717DF"/>
    <w:rsid w:val="00772622"/>
    <w:rsid w:val="0077591B"/>
    <w:rsid w:val="007B239E"/>
    <w:rsid w:val="007F3E66"/>
    <w:rsid w:val="007F5BB1"/>
    <w:rsid w:val="008006D0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7E09"/>
    <w:rsid w:val="0094379B"/>
    <w:rsid w:val="009479D3"/>
    <w:rsid w:val="00954ACC"/>
    <w:rsid w:val="00970F0D"/>
    <w:rsid w:val="009851CB"/>
    <w:rsid w:val="009A534F"/>
    <w:rsid w:val="009A7237"/>
    <w:rsid w:val="009C5F79"/>
    <w:rsid w:val="009D7885"/>
    <w:rsid w:val="009E2790"/>
    <w:rsid w:val="009E2BB3"/>
    <w:rsid w:val="00A10803"/>
    <w:rsid w:val="00A11BA9"/>
    <w:rsid w:val="00A35C63"/>
    <w:rsid w:val="00A43AC2"/>
    <w:rsid w:val="00A455FA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06D22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888"/>
    <w:rsid w:val="00D24D94"/>
    <w:rsid w:val="00D60B83"/>
    <w:rsid w:val="00D909C7"/>
    <w:rsid w:val="00DA71B3"/>
    <w:rsid w:val="00DB716F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7621"/>
    <w:rsid w:val="00FA5009"/>
    <w:rsid w:val="00FB5E9B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4254D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5D7CD1"/>
  </w:style>
  <w:style w:type="character" w:customStyle="1" w:styleId="20">
    <w:name w:val="Заголовок 2 Знак"/>
    <w:basedOn w:val="a0"/>
    <w:link w:val="2"/>
    <w:uiPriority w:val="9"/>
    <w:rsid w:val="004254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9">
    <w:name w:val="rvts9"/>
    <w:basedOn w:val="a0"/>
    <w:rsid w:val="0010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0058?ed=2020_02_05&amp;an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4940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2024-06-07T13:18:00Z</cp:lastPrinted>
  <dcterms:created xsi:type="dcterms:W3CDTF">2024-06-07T13:20:00Z</dcterms:created>
  <dcterms:modified xsi:type="dcterms:W3CDTF">2024-06-07T13:21:00Z</dcterms:modified>
</cp:coreProperties>
</file>