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C0" w:rsidRDefault="00E460C0" w:rsidP="004A59AF">
      <w:pPr>
        <w:tabs>
          <w:tab w:val="left" w:pos="0"/>
          <w:tab w:val="left" w:pos="10206"/>
        </w:tabs>
        <w:ind w:firstLine="0"/>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1A47D0">
        <w:rPr>
          <w:b/>
          <w:sz w:val="24"/>
          <w:szCs w:val="24"/>
        </w:rPr>
        <w:t>Вадул-Сірет</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462F" w:rsidRPr="00C57C89" w:rsidRDefault="00CB462F" w:rsidP="00CB462F">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4A59AF">
              <w:rPr>
                <w:color w:val="000000"/>
                <w:sz w:val="24"/>
                <w:szCs w:val="24"/>
                <w:lang w:val="ru-RU"/>
              </w:rPr>
              <w:t>15678</w:t>
            </w:r>
            <w:r>
              <w:rPr>
                <w:color w:val="000000"/>
                <w:sz w:val="24"/>
                <w:szCs w:val="24"/>
              </w:rPr>
              <w:t>,00</w:t>
            </w:r>
            <w:r w:rsidRPr="00C57C89">
              <w:rPr>
                <w:color w:val="000000"/>
                <w:sz w:val="24"/>
                <w:szCs w:val="24"/>
              </w:rPr>
              <w:t xml:space="preserve"> грн.</w:t>
            </w:r>
          </w:p>
          <w:p w:rsidR="00E42C9D" w:rsidRPr="00C57C89" w:rsidRDefault="00CB462F" w:rsidP="00CB462F">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083ADF">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заступника начальника відділу прикордонного інспекційного контролю «</w:t>
            </w:r>
            <w:r w:rsidR="001A47D0">
              <w:rPr>
                <w:sz w:val="24"/>
                <w:szCs w:val="24"/>
              </w:rPr>
              <w:t>Вадул-Сірет</w:t>
            </w:r>
            <w:bookmarkStart w:id="0" w:name="_GoBack"/>
            <w:bookmarkEnd w:id="0"/>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 xml:space="preserve">до призначення на цю посаду переможця конкурсу або до спливу </w:t>
            </w:r>
            <w:r w:rsidR="004A59AF" w:rsidRPr="0067109B">
              <w:rPr>
                <w:color w:val="000000"/>
                <w:sz w:val="24"/>
                <w:szCs w:val="24"/>
                <w:shd w:val="clear" w:color="auto" w:fill="FFFFFF"/>
              </w:rPr>
              <w:t>дванадцяти місячного</w:t>
            </w:r>
            <w:r w:rsidR="0050007C" w:rsidRPr="0067109B">
              <w:rPr>
                <w:color w:val="000000"/>
                <w:sz w:val="24"/>
                <w:szCs w:val="24"/>
                <w:shd w:val="clear" w:color="auto" w:fill="FFFFFF"/>
              </w:rPr>
              <w:t xml:space="preserve">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lastRenderedPageBreak/>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083ADF">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4A59AF">
              <w:rPr>
                <w:b/>
                <w:color w:val="000000"/>
                <w:sz w:val="24"/>
                <w:szCs w:val="24"/>
                <w:lang w:val="uk-UA"/>
              </w:rPr>
              <w:t>12</w:t>
            </w:r>
            <w:r w:rsidR="00083ADF">
              <w:rPr>
                <w:b/>
                <w:color w:val="000000"/>
                <w:sz w:val="24"/>
                <w:szCs w:val="24"/>
                <w:lang w:val="uk-UA"/>
              </w:rPr>
              <w:t xml:space="preserve"> березня</w:t>
            </w:r>
            <w:r w:rsidR="0075421F" w:rsidRPr="00CA57C8">
              <w:rPr>
                <w:b/>
                <w:color w:val="000000"/>
                <w:sz w:val="24"/>
                <w:szCs w:val="24"/>
                <w:lang w:val="uk-UA"/>
              </w:rPr>
              <w:t xml:space="preserve"> 202</w:t>
            </w:r>
            <w:r w:rsidR="004A59AF">
              <w:rPr>
                <w:b/>
                <w:color w:val="000000"/>
                <w:sz w:val="24"/>
                <w:szCs w:val="24"/>
                <w:lang w:val="uk-UA"/>
              </w:rPr>
              <w:t>5</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CB462F">
              <w:rPr>
                <w:color w:val="000000"/>
                <w:sz w:val="24"/>
                <w:szCs w:val="24"/>
                <w:lang w:val="uk-UA"/>
              </w:rPr>
              <w:t>М.Скорика</w:t>
            </w:r>
            <w:r w:rsidR="00CB462F" w:rsidRPr="00CA57C8">
              <w:rPr>
                <w:color w:val="000000"/>
                <w:sz w:val="24"/>
                <w:szCs w:val="24"/>
                <w:lang w:val="uk-UA"/>
              </w:rPr>
              <w:t>, 17</w:t>
            </w:r>
            <w:r w:rsidRPr="00CA57C8">
              <w:rPr>
                <w:color w:val="000000"/>
                <w:sz w:val="24"/>
                <w:szCs w:val="24"/>
                <w:lang w:val="uk-UA"/>
              </w:rPr>
              <w:t>,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CB462F"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4A59AF" w:rsidP="00155F81">
            <w:pPr>
              <w:pStyle w:val="rvps14"/>
              <w:spacing w:before="0" w:beforeAutospacing="0" w:after="0" w:afterAutospacing="0"/>
              <w:ind w:right="128"/>
              <w:jc w:val="both"/>
            </w:pPr>
            <w:r>
              <w:t>14</w:t>
            </w:r>
            <w:r w:rsidR="00083ADF">
              <w:t xml:space="preserve"> березня</w:t>
            </w:r>
            <w:r w:rsidR="00A478FF" w:rsidRPr="00CB3326">
              <w:t xml:space="preserve"> 202</w:t>
            </w:r>
            <w:r>
              <w:t>5</w:t>
            </w:r>
            <w:r w:rsidR="00A478FF" w:rsidRPr="00CB3326">
              <w:t xml:space="preserve"> року </w:t>
            </w:r>
          </w:p>
          <w:p w:rsidR="00A478FF" w:rsidRPr="00C3484B" w:rsidRDefault="00A478FF" w:rsidP="00B43159">
            <w:pPr>
              <w:ind w:firstLine="0"/>
              <w:rPr>
                <w:sz w:val="24"/>
                <w:szCs w:val="24"/>
                <w:lang w:val="ru-RU"/>
              </w:rPr>
            </w:pPr>
            <w:r w:rsidRPr="0075421F">
              <w:rPr>
                <w:sz w:val="24"/>
                <w:szCs w:val="24"/>
              </w:rPr>
              <w:t>Проведення співбесіди дистанційно.</w:t>
            </w:r>
            <w:r>
              <w:t xml:space="preserve"> </w:t>
            </w:r>
            <w:r w:rsidR="00B43159" w:rsidRPr="00B43159">
              <w:rPr>
                <w:sz w:val="24"/>
                <w:szCs w:val="24"/>
              </w:rPr>
              <w:t xml:space="preserve">Застосунок </w:t>
            </w:r>
            <w:r w:rsidR="00B43159"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B462F" w:rsidRDefault="00E460C0"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CB462F">
              <w:rPr>
                <w:rStyle w:val="4"/>
                <w:rFonts w:eastAsia="Calibri"/>
                <w:b/>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lastRenderedPageBreak/>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 xml:space="preserve">Питання пропуску через державний кордон автомобільних, водних, залізничних та повітряних транспортних засобів перевізників і товарів, що переміщуються </w:t>
              </w:r>
              <w:r w:rsidRPr="00C07C84">
                <w:rPr>
                  <w:rStyle w:val="a3"/>
                  <w:color w:val="auto"/>
                  <w:sz w:val="24"/>
                  <w:szCs w:val="24"/>
                  <w:u w:val="none"/>
                  <w:bdr w:val="none" w:sz="0" w:space="0" w:color="auto" w:frame="1"/>
                  <w:lang w:val="uk-UA"/>
                </w:rPr>
                <w:lastRenderedPageBreak/>
                <w:t>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69" w:rsidRDefault="00AA6E69" w:rsidP="00E42C9D">
      <w:r>
        <w:separator/>
      </w:r>
    </w:p>
  </w:endnote>
  <w:endnote w:type="continuationSeparator" w:id="0">
    <w:p w:rsidR="00AA6E69" w:rsidRDefault="00AA6E69"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69" w:rsidRDefault="00AA6E69" w:rsidP="00E42C9D">
      <w:r>
        <w:separator/>
      </w:r>
    </w:p>
  </w:footnote>
  <w:footnote w:type="continuationSeparator" w:id="0">
    <w:p w:rsidR="00AA6E69" w:rsidRDefault="00AA6E69"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0E82"/>
    <w:rsid w:val="000150F8"/>
    <w:rsid w:val="000436AB"/>
    <w:rsid w:val="00080831"/>
    <w:rsid w:val="00083ADF"/>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318C"/>
    <w:rsid w:val="001A47D0"/>
    <w:rsid w:val="001A657F"/>
    <w:rsid w:val="001B5C67"/>
    <w:rsid w:val="001B72C8"/>
    <w:rsid w:val="001C74FB"/>
    <w:rsid w:val="001C7937"/>
    <w:rsid w:val="001D7C1B"/>
    <w:rsid w:val="001E2A61"/>
    <w:rsid w:val="001E3BC6"/>
    <w:rsid w:val="0020450F"/>
    <w:rsid w:val="0020587D"/>
    <w:rsid w:val="00206138"/>
    <w:rsid w:val="00254C4E"/>
    <w:rsid w:val="00281274"/>
    <w:rsid w:val="002B443D"/>
    <w:rsid w:val="002B4BAA"/>
    <w:rsid w:val="002C2B51"/>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0545"/>
    <w:rsid w:val="004651C8"/>
    <w:rsid w:val="00471C88"/>
    <w:rsid w:val="00490AE1"/>
    <w:rsid w:val="004917D5"/>
    <w:rsid w:val="00496C8E"/>
    <w:rsid w:val="004A59AF"/>
    <w:rsid w:val="004B238A"/>
    <w:rsid w:val="004B6031"/>
    <w:rsid w:val="004B69EA"/>
    <w:rsid w:val="004C0CF6"/>
    <w:rsid w:val="004D0A29"/>
    <w:rsid w:val="004D4851"/>
    <w:rsid w:val="004F4154"/>
    <w:rsid w:val="0050007C"/>
    <w:rsid w:val="005049AD"/>
    <w:rsid w:val="005065F4"/>
    <w:rsid w:val="00522D13"/>
    <w:rsid w:val="0052366A"/>
    <w:rsid w:val="005329B6"/>
    <w:rsid w:val="0053413B"/>
    <w:rsid w:val="00537916"/>
    <w:rsid w:val="0054196D"/>
    <w:rsid w:val="005472A5"/>
    <w:rsid w:val="005537D6"/>
    <w:rsid w:val="005841C3"/>
    <w:rsid w:val="00584CEF"/>
    <w:rsid w:val="005B1A12"/>
    <w:rsid w:val="005B627E"/>
    <w:rsid w:val="005C022B"/>
    <w:rsid w:val="005F2AF5"/>
    <w:rsid w:val="00616903"/>
    <w:rsid w:val="00621CC1"/>
    <w:rsid w:val="00630516"/>
    <w:rsid w:val="00651EB2"/>
    <w:rsid w:val="0067109B"/>
    <w:rsid w:val="00671AEB"/>
    <w:rsid w:val="00674D1C"/>
    <w:rsid w:val="00683738"/>
    <w:rsid w:val="00693E29"/>
    <w:rsid w:val="006A1C66"/>
    <w:rsid w:val="006C35EA"/>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02256"/>
    <w:rsid w:val="008405A1"/>
    <w:rsid w:val="0084794A"/>
    <w:rsid w:val="00850FE8"/>
    <w:rsid w:val="00873D70"/>
    <w:rsid w:val="008757EF"/>
    <w:rsid w:val="008907D3"/>
    <w:rsid w:val="00895281"/>
    <w:rsid w:val="009070FF"/>
    <w:rsid w:val="00917E09"/>
    <w:rsid w:val="00954ACC"/>
    <w:rsid w:val="00970F0D"/>
    <w:rsid w:val="009851CB"/>
    <w:rsid w:val="009C5F79"/>
    <w:rsid w:val="009E2BB3"/>
    <w:rsid w:val="00A10803"/>
    <w:rsid w:val="00A11BA9"/>
    <w:rsid w:val="00A43AC2"/>
    <w:rsid w:val="00A478FF"/>
    <w:rsid w:val="00A660ED"/>
    <w:rsid w:val="00A66106"/>
    <w:rsid w:val="00A95524"/>
    <w:rsid w:val="00AA0A65"/>
    <w:rsid w:val="00AA269C"/>
    <w:rsid w:val="00AA6E69"/>
    <w:rsid w:val="00AB1B88"/>
    <w:rsid w:val="00AC4CFA"/>
    <w:rsid w:val="00AD67A3"/>
    <w:rsid w:val="00B14975"/>
    <w:rsid w:val="00B25807"/>
    <w:rsid w:val="00B43159"/>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B462F"/>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F966"/>
  <w15:docId w15:val="{5A2C37F5-1D41-4DC9-B301-F3903F41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5985</Words>
  <Characters>3412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vet_otdel_3</dc:creator>
  <cp:lastModifiedBy>PC</cp:lastModifiedBy>
  <cp:revision>3</cp:revision>
  <cp:lastPrinted>2025-03-06T08:58:00Z</cp:lastPrinted>
  <dcterms:created xsi:type="dcterms:W3CDTF">2025-03-06T08:58:00Z</dcterms:created>
  <dcterms:modified xsi:type="dcterms:W3CDTF">2025-03-06T09:00:00Z</dcterms:modified>
</cp:coreProperties>
</file>