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1A" w:rsidRPr="00FD30AB" w:rsidRDefault="0046041A" w:rsidP="0046041A">
      <w:pPr>
        <w:ind w:left="4956" w:firstLine="6"/>
        <w:rPr>
          <w:sz w:val="24"/>
          <w:szCs w:val="24"/>
        </w:rPr>
      </w:pPr>
      <w:r w:rsidRPr="00FD30AB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1</w:t>
      </w:r>
      <w:r w:rsidRPr="00FD30AB">
        <w:rPr>
          <w:sz w:val="24"/>
          <w:szCs w:val="24"/>
        </w:rPr>
        <w:t xml:space="preserve"> до наказу Західного </w:t>
      </w:r>
      <w:r w:rsidRPr="00FD30AB">
        <w:rPr>
          <w:sz w:val="24"/>
          <w:szCs w:val="24"/>
          <w:lang w:eastAsia="ru-RU"/>
        </w:rPr>
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</w:r>
    </w:p>
    <w:p w:rsidR="0046041A" w:rsidRPr="00FE28A6" w:rsidRDefault="0046041A" w:rsidP="0046041A">
      <w:pPr>
        <w:rPr>
          <w:sz w:val="24"/>
          <w:szCs w:val="24"/>
        </w:rPr>
      </w:pP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  <w:t xml:space="preserve">від </w:t>
      </w:r>
      <w:r>
        <w:rPr>
          <w:sz w:val="24"/>
          <w:szCs w:val="24"/>
          <w:u w:val="single"/>
        </w:rPr>
        <w:t xml:space="preserve">                       </w:t>
      </w:r>
      <w:r w:rsidRPr="00FD30AB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_____________</w:t>
      </w:r>
    </w:p>
    <w:p w:rsidR="0046041A" w:rsidRDefault="0046041A" w:rsidP="0046041A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46041A" w:rsidRDefault="0046041A" w:rsidP="0046041A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46041A" w:rsidRPr="00167BE1" w:rsidRDefault="0046041A" w:rsidP="0046041A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C2255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167BE1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начальника</w:t>
      </w:r>
    </w:p>
    <w:p w:rsidR="0046041A" w:rsidRDefault="0046041A" w:rsidP="0046041A">
      <w:pPr>
        <w:tabs>
          <w:tab w:val="left" w:pos="0"/>
          <w:tab w:val="left" w:pos="10206"/>
        </w:tabs>
        <w:ind w:firstLine="0"/>
        <w:jc w:val="center"/>
        <w:rPr>
          <w:shd w:val="clear" w:color="auto" w:fill="FFFFFF"/>
        </w:rPr>
      </w:pPr>
      <w:r w:rsidRPr="00167BE1">
        <w:rPr>
          <w:b/>
          <w:sz w:val="24"/>
          <w:szCs w:val="24"/>
        </w:rPr>
        <w:t xml:space="preserve">Управління </w:t>
      </w:r>
      <w:r w:rsidRPr="0046041A">
        <w:rPr>
          <w:b/>
          <w:sz w:val="24"/>
          <w:szCs w:val="24"/>
          <w:shd w:val="clear" w:color="auto" w:fill="FFFFFF"/>
        </w:rPr>
        <w:t>економіки, бухгалтерського обліку та звітності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</w:p>
    <w:p w:rsidR="0046041A" w:rsidRPr="0077591B" w:rsidRDefault="0046041A" w:rsidP="0046041A">
      <w:pPr>
        <w:tabs>
          <w:tab w:val="left" w:pos="0"/>
          <w:tab w:val="left" w:pos="10206"/>
        </w:tabs>
        <w:ind w:firstLine="0"/>
        <w:jc w:val="center"/>
        <w:rPr>
          <w:color w:val="000000"/>
          <w:sz w:val="26"/>
          <w:szCs w:val="26"/>
        </w:rPr>
      </w:pP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46041A" w:rsidRPr="0077591B" w:rsidTr="004F47C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41A" w:rsidRPr="0077591B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46041A" w:rsidRPr="00C57C89" w:rsidTr="004F47CE">
        <w:trPr>
          <w:trHeight w:val="1676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41A" w:rsidRPr="00C57C89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41A" w:rsidRDefault="0046041A" w:rsidP="0046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 xml:space="preserve">Організовує роботу стосовно фінансово-економічної діяльності </w:t>
            </w:r>
            <w:r w:rsidRPr="00E036E4">
              <w:rPr>
                <w:sz w:val="24"/>
                <w:szCs w:val="24"/>
              </w:rPr>
              <w:t>Західного міжрегіонального головного управлінням Державної служби України з питань безпечності харчових продуктів та захисту споживачів на державному кордоні</w:t>
            </w:r>
            <w:r w:rsidRPr="00E036E4">
              <w:rPr>
                <w:bCs/>
                <w:noProof/>
                <w:snapToGrid w:val="0"/>
                <w:sz w:val="24"/>
                <w:szCs w:val="24"/>
              </w:rPr>
              <w:t>, яка спрямована на ефективне планування, виявлення та попередження негативних явищ у фінансово-господарській діяльності, виявлення та мобілізація внутрішньо- господарських резервів, ведення бухгалтерського обліку та виконання завдань, покладених на управління економіки, бухгалтерського обліку та звітності.</w:t>
            </w:r>
          </w:p>
          <w:p w:rsidR="0046041A" w:rsidRDefault="0046041A" w:rsidP="0046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Здійснює керівництво діяльністю управління економіки, бухгалтерського обліку та звітності, забезпечує раціональний та ефективний розподіл посадових обов’язків між його працівниками з урахуванням вимог щодо забезпечення захисту інформації та запобігання зловживання під час ведення бухгалтерського обліку.</w:t>
            </w:r>
          </w:p>
          <w:p w:rsidR="0046041A" w:rsidRDefault="0046041A" w:rsidP="0046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Погоджує проекти договорів, у тому числі про повну індивідуальну матеріальну відповідальність, забезпечуючи дотримання вимог законодавства щодо цільового використання бюджетних коштів та збереження майна.</w:t>
            </w:r>
          </w:p>
          <w:p w:rsidR="0046041A" w:rsidRPr="00E036E4" w:rsidRDefault="0046041A" w:rsidP="0046041A">
            <w:pPr>
              <w:widowControl w:val="0"/>
              <w:ind w:firstLine="0"/>
              <w:rPr>
                <w:snapToGrid w:val="0"/>
                <w:sz w:val="24"/>
                <w:szCs w:val="24"/>
              </w:rPr>
            </w:pPr>
            <w:r w:rsidRPr="00E036E4">
              <w:rPr>
                <w:snapToGrid w:val="0"/>
                <w:sz w:val="24"/>
                <w:szCs w:val="24"/>
              </w:rPr>
              <w:t>Приймає участь:</w:t>
            </w:r>
          </w:p>
          <w:p w:rsidR="0046041A" w:rsidRPr="00E036E4" w:rsidRDefault="0046041A" w:rsidP="0046041A">
            <w:pPr>
              <w:widowControl w:val="0"/>
              <w:ind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snapToGrid w:val="0"/>
                <w:sz w:val="24"/>
                <w:szCs w:val="24"/>
              </w:rPr>
              <w:t xml:space="preserve">- </w:t>
            </w:r>
            <w:r w:rsidRPr="00E036E4">
              <w:rPr>
                <w:bCs/>
                <w:noProof/>
                <w:snapToGrid w:val="0"/>
                <w:sz w:val="24"/>
                <w:szCs w:val="24"/>
              </w:rPr>
              <w:t>в організації та проведенні семінарів, нарад з питань бухгалтерського обліку         та звітності;</w:t>
            </w:r>
          </w:p>
          <w:p w:rsidR="0046041A" w:rsidRDefault="0046041A" w:rsidP="0046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 xml:space="preserve">- </w:t>
            </w:r>
            <w:r w:rsidRPr="00E036E4">
              <w:rPr>
                <w:snapToGrid w:val="0"/>
                <w:sz w:val="24"/>
                <w:szCs w:val="24"/>
              </w:rPr>
              <w:t>у розробленні та впровадженні заходів щодо економічного стимулювання підвищення якості адміністративних послуг, покращення господарської діяльності установи і використання власних обігових коштів, коштів державного бюджету.</w:t>
            </w:r>
          </w:p>
          <w:p w:rsidR="0046041A" w:rsidRDefault="0046041A" w:rsidP="0046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Здійснює, у межах своїх повноважень, заходи щодо відшкодування винними особами збитків від нестач, розтрат, крадіжок.</w:t>
            </w:r>
          </w:p>
          <w:p w:rsidR="0046041A" w:rsidRDefault="0046041A" w:rsidP="0046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Погоджує кандидатури працівників установи, яким надається право складати          та піписувати первинні документи щодо проведення господарських операцій, пов’язаних з відпуском (витрачанням документів, товарно-матеріальних цінностей, нематеріальних активів та іншого майна).</w:t>
            </w:r>
          </w:p>
          <w:p w:rsidR="0046041A" w:rsidRPr="00E036E4" w:rsidRDefault="0046041A" w:rsidP="0046041A">
            <w:pPr>
              <w:widowControl w:val="0"/>
              <w:tabs>
                <w:tab w:val="left" w:pos="0"/>
              </w:tabs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 xml:space="preserve">Подає начальнику </w:t>
            </w:r>
            <w:r w:rsidRPr="00E036E4">
              <w:rPr>
                <w:sz w:val="24"/>
                <w:szCs w:val="24"/>
              </w:rPr>
              <w:t xml:space="preserve">Західного міжрегіонального головного управлінням Державної служби України з питань </w:t>
            </w:r>
            <w:r w:rsidRPr="00E036E4">
              <w:rPr>
                <w:sz w:val="24"/>
                <w:szCs w:val="24"/>
              </w:rPr>
              <w:lastRenderedPageBreak/>
              <w:t>безпечності харчових продуктів та захисту споживачів     на державному кордоні</w:t>
            </w:r>
            <w:r w:rsidRPr="00E036E4">
              <w:rPr>
                <w:bCs/>
                <w:noProof/>
                <w:snapToGrid w:val="0"/>
                <w:sz w:val="24"/>
                <w:szCs w:val="24"/>
              </w:rPr>
              <w:t xml:space="preserve"> пропозиції щодо: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  <w:tab w:val="num" w:pos="19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визначення оптимальної структури управління економіки, бухгалтерського обліку та звітності та чисельності його працівників;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  <w:tab w:val="num" w:pos="19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 xml:space="preserve">вибору та впровадження уніфікованої автоматизованої системи бухгалтерського обліку та звітності з урахуванням особливостей діяльності </w:t>
            </w:r>
            <w:r w:rsidRPr="00E036E4">
              <w:rPr>
                <w:sz w:val="24"/>
                <w:szCs w:val="24"/>
              </w:rPr>
              <w:t>Західного міжрегіонального головного управлінням Державної служби України з питань безпечності харчових продуктів та захисту споживачів на державному кордоні</w:t>
            </w:r>
            <w:r w:rsidRPr="00E036E4">
              <w:rPr>
                <w:bCs/>
                <w:noProof/>
                <w:snapToGrid w:val="0"/>
                <w:sz w:val="24"/>
                <w:szCs w:val="24"/>
              </w:rPr>
              <w:t>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  <w:tab w:val="num" w:pos="19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створення умов для належного збереження майна, цільового та ефективного використання фінансових, матеріальних (нематеріальних), інформаційних            та трудових ресурсів;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  <w:tab w:val="num" w:pos="19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визначення способів та джерел погашення кредиторської заборгованості;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  <w:tab w:val="num" w:pos="19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притягнення до відповідальності працівників управління економіки, бухгалтерського обліку та звітності за результатами контрольних заходів              за дотриманням вимог бюджетного законодавства;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  <w:tab w:val="num" w:pos="19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удосконалення порядку здійснення поточного контролю;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0"/>
                <w:tab w:val="num" w:pos="19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організації навчання працівників управління еконміки, бухгалтерського обліку та звітності з метою підвищення їх  професійно-кваліфікаційного рівня;</w:t>
            </w:r>
          </w:p>
          <w:p w:rsidR="0046041A" w:rsidRDefault="0046041A" w:rsidP="0046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забезпечення управління економіки, бухгалтерського обліку та звітності нормативно-правовими актами, довідковими та інформаційними матеріалами щодо бюджетного планування, ведення бухгалтерського обліку та складання звітності.</w:t>
            </w:r>
          </w:p>
          <w:p w:rsidR="0046041A" w:rsidRPr="00E036E4" w:rsidRDefault="0046041A" w:rsidP="0046041A">
            <w:pPr>
              <w:widowControl w:val="0"/>
              <w:ind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Підписує звітність та документи, які є підставою для:</w:t>
            </w:r>
          </w:p>
          <w:p w:rsidR="0046041A" w:rsidRPr="00E036E4" w:rsidRDefault="0046041A" w:rsidP="0046041A">
            <w:pPr>
              <w:widowControl w:val="0"/>
              <w:ind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- перерахування податків і зборів (обов’язкових платежів);</w:t>
            </w:r>
          </w:p>
          <w:p w:rsidR="0046041A" w:rsidRPr="00E036E4" w:rsidRDefault="0046041A" w:rsidP="0046041A">
            <w:pPr>
              <w:widowControl w:val="0"/>
              <w:ind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- проведення розрахунків відповідно до укладених договорів;</w:t>
            </w:r>
          </w:p>
          <w:p w:rsidR="0046041A" w:rsidRPr="00E036E4" w:rsidRDefault="0046041A" w:rsidP="0046041A">
            <w:pPr>
              <w:widowControl w:val="0"/>
              <w:ind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- оприбуткування та списання рухомого і нерухомого майна;</w:t>
            </w:r>
          </w:p>
          <w:p w:rsidR="0046041A" w:rsidRDefault="0046041A" w:rsidP="0046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- проведення інших господарських операцій.</w:t>
            </w:r>
          </w:p>
          <w:p w:rsidR="0046041A" w:rsidRDefault="0046041A" w:rsidP="0046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 xml:space="preserve">Відмовляє у прийнятті до обліку документів, підготовлених з порушенням встанвлених вимог, а також документів щодо господарських операцій, що проводяться з порушенням законодавства та інформує про це  начальника </w:t>
            </w:r>
            <w:r w:rsidRPr="00E036E4">
              <w:rPr>
                <w:sz w:val="24"/>
                <w:szCs w:val="24"/>
                <w:shd w:val="clear" w:color="auto" w:fill="FFFFFF"/>
              </w:rPr>
              <w:t>Захід</w:t>
            </w:r>
            <w:r w:rsidRPr="00E036E4">
              <w:rPr>
                <w:sz w:val="24"/>
                <w:szCs w:val="24"/>
              </w:rPr>
              <w:t>ного міжрегіонального головного управлін</w:t>
            </w:r>
            <w:r>
              <w:rPr>
                <w:sz w:val="24"/>
                <w:szCs w:val="24"/>
              </w:rPr>
              <w:t xml:space="preserve">ням Державної служби України   </w:t>
            </w:r>
            <w:r w:rsidRPr="00E036E4">
              <w:rPr>
                <w:sz w:val="24"/>
                <w:szCs w:val="24"/>
              </w:rPr>
              <w:t>з питань безпечності харчових продуктів та захисту споживачів на державному кордоні</w:t>
            </w:r>
            <w:r w:rsidRPr="00E036E4">
              <w:rPr>
                <w:bCs/>
                <w:noProof/>
                <w:snapToGrid w:val="0"/>
                <w:sz w:val="24"/>
                <w:szCs w:val="24"/>
              </w:rPr>
              <w:t>. Погоджує документи, пов’язані з витрачанням фонду заробітної плати, встановленням посадових окладів, встановленням надбавок, відсотку премії працівникам. Готує доповідні записки, інформаційні довідки, проекти наказів (розпоряджень) у межах наданих повноважень, організ</w:t>
            </w:r>
            <w:r>
              <w:rPr>
                <w:bCs/>
                <w:noProof/>
                <w:snapToGrid w:val="0"/>
                <w:sz w:val="24"/>
                <w:szCs w:val="24"/>
              </w:rPr>
              <w:t xml:space="preserve">овує контроль за їх виконанням. </w:t>
            </w:r>
            <w:r w:rsidRPr="00E036E4">
              <w:rPr>
                <w:bCs/>
                <w:noProof/>
                <w:snapToGrid w:val="0"/>
                <w:sz w:val="24"/>
                <w:szCs w:val="24"/>
              </w:rPr>
              <w:t>Сприяє правильному застосуванню законодавства з питань бюджету, оплати праці, здійсненення видатків за відповідними бюджетними програмами. Керує працівниками управління економіки, бухгалтерського обліку та звітності.</w:t>
            </w:r>
          </w:p>
          <w:p w:rsidR="0046041A" w:rsidRPr="00E036E4" w:rsidRDefault="0046041A" w:rsidP="0046041A">
            <w:pPr>
              <w:widowControl w:val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Здійснює контроль за: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1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lastRenderedPageBreak/>
              <w:t xml:space="preserve">правильністю складання штатних розписів, кошторисів, планів асигнувань (за винятком надання кредитів з бюджету) загального фонду бюджету та розрахунків до них на відповідний рік, проектів бюджетів на наступні роки у розрізі бюджетних програм; 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1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 xml:space="preserve">відображенням у бухгалтерському обліку всіх фінансово-господарських операцій, що проводяться </w:t>
            </w:r>
            <w:r w:rsidRPr="00E036E4">
              <w:rPr>
                <w:sz w:val="24"/>
                <w:szCs w:val="24"/>
                <w:shd w:val="clear" w:color="auto" w:fill="FFFFFF"/>
              </w:rPr>
              <w:t>Захід</w:t>
            </w:r>
            <w:r w:rsidRPr="00E036E4">
              <w:rPr>
                <w:sz w:val="24"/>
                <w:szCs w:val="24"/>
              </w:rPr>
              <w:t>ним міжрегіональним головним управлінням Державної служби України з питань безпечності харчових продуктів та захисту споживачів на державному кордоні</w:t>
            </w:r>
            <w:r w:rsidRPr="00E036E4">
              <w:rPr>
                <w:bCs/>
                <w:noProof/>
                <w:snapToGrid w:val="0"/>
                <w:sz w:val="24"/>
                <w:szCs w:val="24"/>
              </w:rPr>
              <w:t>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1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складанням звітності;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1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цільовим та ефективним використанням фінансових, матеріальних (нематеріальних), інформаційних та трудових ресурсів, збереженням майна;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1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 xml:space="preserve">дотриманням вимог законодавства щодо списання (передачі) рухомого                 та нерухомого майна </w:t>
            </w:r>
            <w:r w:rsidRPr="00E036E4">
              <w:rPr>
                <w:sz w:val="24"/>
                <w:szCs w:val="24"/>
                <w:shd w:val="clear" w:color="auto" w:fill="FFFFFF"/>
              </w:rPr>
              <w:t>Захід</w:t>
            </w:r>
            <w:r w:rsidRPr="00E036E4">
              <w:rPr>
                <w:sz w:val="24"/>
                <w:szCs w:val="24"/>
              </w:rPr>
              <w:t>ного міжрегіонального головного управлінням Державної служби України з питань безпечності харчових продуктів та захисту споживачів на державному кордоні</w:t>
            </w:r>
            <w:r w:rsidRPr="00E036E4">
              <w:rPr>
                <w:bCs/>
                <w:noProof/>
                <w:snapToGrid w:val="0"/>
                <w:sz w:val="24"/>
                <w:szCs w:val="24"/>
              </w:rPr>
              <w:t>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1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правильністю проведення розрахунків при здійсненні оплати товарів, робіт та послуг, відповідністю перерахованих коштів обсягам виконаних робіт, придбаних товарів чи наданих послуг згідно з умовами укладених договорів, у тому числі договорів оренди;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1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відповідність взятих бюджетних зобов’язань відповідним бюджетним асигнуванням, бюджетним програмам, КЕКВ та відповідністю платежів взятим бюджетним зобов’язанням та бюджетним асигнуванням;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1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 xml:space="preserve">станом погашення та списання кредиторської та дебіторської заргованості </w:t>
            </w:r>
            <w:r w:rsidRPr="00E036E4">
              <w:rPr>
                <w:sz w:val="24"/>
                <w:szCs w:val="24"/>
                <w:shd w:val="clear" w:color="auto" w:fill="FFFFFF"/>
              </w:rPr>
              <w:t>Захід</w:t>
            </w:r>
            <w:r w:rsidRPr="00E036E4">
              <w:rPr>
                <w:sz w:val="24"/>
                <w:szCs w:val="24"/>
              </w:rPr>
              <w:t>ного міжрегіонального головного управлінням Державної служби України   з питань безпечності харчових продуктів та захисту споживачів на державному кордоні</w:t>
            </w:r>
            <w:r w:rsidRPr="00E036E4">
              <w:rPr>
                <w:bCs/>
                <w:noProof/>
                <w:snapToGrid w:val="0"/>
                <w:sz w:val="24"/>
                <w:szCs w:val="24"/>
              </w:rPr>
              <w:t>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1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додержанням вимог законодавства під час здійснення попередньої оплати товарів, робіт та послуг, які закуповуються за державні кошти;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1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оформлення матеріалів щодо нестачі, крадіжки майна, псування активів;</w:t>
            </w:r>
          </w:p>
          <w:p w:rsidR="0046041A" w:rsidRPr="00E036E4" w:rsidRDefault="0046041A" w:rsidP="0046041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15"/>
              </w:tabs>
              <w:ind w:left="195" w:hanging="18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>розробленням та здійсненням заходів щодо дотримання та підвищення рівня фінансов-бюджетної дисципліни працівників управління економіки, бухгалтерського обліку та звітності;</w:t>
            </w:r>
          </w:p>
          <w:p w:rsidR="0046041A" w:rsidRPr="0046041A" w:rsidRDefault="0046041A" w:rsidP="00460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bCs/>
                <w:noProof/>
                <w:snapToGrid w:val="0"/>
                <w:sz w:val="24"/>
                <w:szCs w:val="24"/>
              </w:rPr>
            </w:pPr>
            <w:r w:rsidRPr="00E036E4">
              <w:rPr>
                <w:bCs/>
                <w:noProof/>
                <w:snapToGrid w:val="0"/>
                <w:sz w:val="24"/>
                <w:szCs w:val="24"/>
              </w:rPr>
              <w:t xml:space="preserve"> усунення порушень і недоліків, виявлених під час контрольних заходів.</w:t>
            </w:r>
          </w:p>
        </w:tc>
      </w:tr>
      <w:tr w:rsidR="0046041A" w:rsidRPr="00C57C89" w:rsidTr="004F47CE">
        <w:trPr>
          <w:trHeight w:val="82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41A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  <w:p w:rsidR="0046041A" w:rsidRDefault="0046041A" w:rsidP="004F47CE">
            <w:pPr>
              <w:rPr>
                <w:sz w:val="24"/>
                <w:szCs w:val="24"/>
              </w:rPr>
            </w:pPr>
          </w:p>
          <w:p w:rsidR="0046041A" w:rsidRPr="001B10E4" w:rsidRDefault="0046041A" w:rsidP="004F47C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41A" w:rsidRPr="00C57C89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>
              <w:rPr>
                <w:color w:val="000000"/>
                <w:sz w:val="24"/>
                <w:szCs w:val="24"/>
              </w:rPr>
              <w:t>16462</w:t>
            </w:r>
            <w:r w:rsidRPr="00C57C89">
              <w:rPr>
                <w:color w:val="000000"/>
                <w:sz w:val="24"/>
                <w:szCs w:val="24"/>
              </w:rPr>
              <w:t>,00 грн.</w:t>
            </w:r>
          </w:p>
          <w:p w:rsidR="0046041A" w:rsidRDefault="0046041A" w:rsidP="004F47CE">
            <w:pPr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Закон</w:t>
            </w:r>
            <w:r>
              <w:rPr>
                <w:sz w:val="24"/>
                <w:szCs w:val="24"/>
              </w:rPr>
              <w:t>у України «Про державну службу».</w:t>
            </w:r>
          </w:p>
          <w:p w:rsidR="00902177" w:rsidRPr="00C57C89" w:rsidRDefault="00902177" w:rsidP="004F47CE">
            <w:pPr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CC15A7">
              <w:rPr>
                <w:sz w:val="24"/>
                <w:szCs w:val="24"/>
                <w:shd w:val="clear" w:color="auto" w:fill="FFFFFF"/>
              </w:rPr>
              <w:t>Норми </w:t>
            </w:r>
            <w:hyperlink r:id="rId7" w:tgtFrame="_blank" w:history="1">
              <w:r w:rsidRPr="00CC15A7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Закону України</w:t>
              </w:r>
            </w:hyperlink>
            <w:r w:rsidRPr="00CC15A7">
              <w:rPr>
                <w:sz w:val="24"/>
                <w:szCs w:val="24"/>
                <w:shd w:val="clear" w:color="auto" w:fill="FFFFFF"/>
              </w:rPr>
              <w:t> «Про державну службу» щодо умов та порядку оплати праці державних службовців у 2024 році застосовуються в частині, що не суперечить Закону України «Про Державний бюджет України на 2024 рік».</w:t>
            </w:r>
          </w:p>
        </w:tc>
      </w:tr>
      <w:tr w:rsidR="0046041A" w:rsidRPr="00C57C89" w:rsidTr="004F47C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41A" w:rsidRPr="00C57C89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Інформація про строковість </w:t>
            </w:r>
            <w:r w:rsidRPr="00C57C89">
              <w:rPr>
                <w:color w:val="000000"/>
                <w:sz w:val="24"/>
                <w:szCs w:val="24"/>
              </w:rPr>
              <w:lastRenderedPageBreak/>
              <w:t>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41A" w:rsidRPr="00CB3326" w:rsidRDefault="0046041A" w:rsidP="004F47C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строково</w:t>
            </w:r>
          </w:p>
          <w:p w:rsidR="0046041A" w:rsidRPr="00902177" w:rsidRDefault="00902177" w:rsidP="00A86F07">
            <w:pPr>
              <w:tabs>
                <w:tab w:val="left" w:pos="0"/>
                <w:tab w:val="left" w:pos="102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 w:rsidRPr="0067109B">
              <w:rPr>
                <w:sz w:val="24"/>
                <w:szCs w:val="24"/>
              </w:rPr>
              <w:t xml:space="preserve">призначення особи </w:t>
            </w:r>
            <w:r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Pr="00A86F07">
              <w:rPr>
                <w:sz w:val="24"/>
                <w:szCs w:val="24"/>
              </w:rPr>
              <w:t xml:space="preserve">начальника Управління </w:t>
            </w:r>
            <w:r w:rsidRPr="00A86F07">
              <w:rPr>
                <w:sz w:val="24"/>
                <w:szCs w:val="24"/>
                <w:shd w:val="clear" w:color="auto" w:fill="FFFFFF"/>
              </w:rPr>
              <w:t>економіки, бухгалтерського обліку та звітності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як переможця конкурсу, або не більше ніж 12 місяців з дня</w:t>
            </w:r>
            <w:r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припинення чи скасування воєнного стану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6041A" w:rsidRPr="00C57C89" w:rsidTr="004F47C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41A" w:rsidRPr="00C57C89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41A" w:rsidRPr="006B17DA" w:rsidRDefault="0046041A" w:rsidP="004F47C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46041A" w:rsidRPr="006B17DA" w:rsidRDefault="0046041A" w:rsidP="004F47C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46041A" w:rsidRPr="006B17DA" w:rsidRDefault="0046041A" w:rsidP="004F47C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46041A" w:rsidRPr="006B17DA" w:rsidRDefault="0046041A" w:rsidP="004F47C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46041A" w:rsidRDefault="0046041A" w:rsidP="004F47C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041A" w:rsidRPr="00206138" w:rsidRDefault="0046041A" w:rsidP="004F47C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46041A" w:rsidRDefault="0046041A" w:rsidP="004F47C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46041A" w:rsidRDefault="0046041A" w:rsidP="004F47C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46041A" w:rsidRPr="0067109B" w:rsidRDefault="0046041A" w:rsidP="004F47C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46041A" w:rsidRPr="0067109B" w:rsidRDefault="0046041A" w:rsidP="004F47C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46041A" w:rsidRPr="0067109B" w:rsidRDefault="0046041A" w:rsidP="004F47C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46041A" w:rsidRDefault="0046041A" w:rsidP="004F47C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41A" w:rsidRPr="00206138" w:rsidRDefault="0046041A" w:rsidP="004F47CE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46041A" w:rsidRPr="001D6509" w:rsidRDefault="0046041A" w:rsidP="004F47CE">
            <w:pPr>
              <w:shd w:val="clear" w:color="auto" w:fill="FFFFFF"/>
              <w:spacing w:line="240" w:lineRule="atLeast"/>
              <w:ind w:firstLine="0"/>
              <w:rPr>
                <w:color w:val="3C4043"/>
                <w:sz w:val="24"/>
                <w:szCs w:val="24"/>
              </w:rPr>
            </w:pPr>
            <w:r w:rsidRPr="00CA57C8">
              <w:rPr>
                <w:b/>
                <w:color w:val="000000"/>
                <w:sz w:val="24"/>
                <w:szCs w:val="24"/>
              </w:rPr>
              <w:t>Термін подачі документів до 1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  <w:r w:rsidRPr="00CA57C8">
              <w:rPr>
                <w:b/>
                <w:color w:val="000000"/>
                <w:sz w:val="24"/>
                <w:szCs w:val="24"/>
              </w:rPr>
              <w:t xml:space="preserve"> год. 00 хв. </w:t>
            </w:r>
            <w:r>
              <w:rPr>
                <w:b/>
                <w:color w:val="000000"/>
                <w:sz w:val="24"/>
                <w:szCs w:val="24"/>
              </w:rPr>
              <w:t>22 квітня</w:t>
            </w:r>
            <w:r w:rsidRPr="00CA57C8">
              <w:rPr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b/>
                <w:color w:val="000000"/>
                <w:sz w:val="24"/>
                <w:szCs w:val="24"/>
              </w:rPr>
              <w:t xml:space="preserve">4 </w:t>
            </w:r>
            <w:r w:rsidRPr="00CA57C8">
              <w:rPr>
                <w:b/>
                <w:color w:val="000000"/>
                <w:sz w:val="24"/>
                <w:szCs w:val="24"/>
              </w:rPr>
              <w:t>року</w:t>
            </w:r>
            <w:r w:rsidRPr="00CA57C8">
              <w:rPr>
                <w:color w:val="000000"/>
                <w:sz w:val="24"/>
                <w:szCs w:val="24"/>
              </w:rPr>
              <w:t xml:space="preserve"> за адресою: м. Львів, вул. </w:t>
            </w:r>
            <w:r>
              <w:rPr>
                <w:color w:val="000000"/>
                <w:sz w:val="24"/>
                <w:szCs w:val="24"/>
              </w:rPr>
              <w:t>Мирослава Скорика</w:t>
            </w:r>
            <w:r w:rsidRPr="00CA57C8">
              <w:rPr>
                <w:color w:val="000000"/>
                <w:sz w:val="24"/>
                <w:szCs w:val="24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</w:rPr>
              <w:t xml:space="preserve"> шляхом надсилання на електронну адресу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ascii="Helvetica" w:hAnsi="Helvetica" w:cs="Helvetica"/>
                <w:color w:val="3C4043"/>
                <w:sz w:val="16"/>
                <w:szCs w:val="16"/>
              </w:rPr>
              <w:t xml:space="preserve"> </w:t>
            </w:r>
            <w:hyperlink r:id="rId9" w:tgtFrame="_blank" w:history="1">
              <w:r w:rsidRPr="001D6509">
                <w:rPr>
                  <w:color w:val="0070C0"/>
                  <w:sz w:val="24"/>
                  <w:szCs w:val="24"/>
                </w:rPr>
                <w:t>personal.zahidmgu@gmail.com</w:t>
              </w:r>
            </w:hyperlink>
          </w:p>
        </w:tc>
      </w:tr>
      <w:tr w:rsidR="0046041A" w:rsidRPr="00C57C89" w:rsidTr="004F47C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41A" w:rsidRPr="00CB3326" w:rsidRDefault="0046041A" w:rsidP="004F47CE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41A" w:rsidRPr="009C5F79" w:rsidRDefault="0046041A" w:rsidP="00312C6A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t>23 квітня</w:t>
            </w:r>
            <w:r w:rsidRPr="00CB3326">
              <w:t xml:space="preserve"> 202</w:t>
            </w:r>
            <w:r>
              <w:t>4</w:t>
            </w:r>
            <w:r w:rsidRPr="00CB3326">
              <w:t xml:space="preserve"> рок</w:t>
            </w:r>
            <w:r w:rsidR="00312C6A">
              <w:t xml:space="preserve">у, </w:t>
            </w:r>
            <w:r w:rsidR="00312C6A" w:rsidRPr="00CA57C8">
              <w:rPr>
                <w:color w:val="000000"/>
              </w:rPr>
              <w:t xml:space="preserve">за адресою: м. Львів, вул. </w:t>
            </w:r>
            <w:r w:rsidR="00312C6A">
              <w:rPr>
                <w:color w:val="000000"/>
              </w:rPr>
              <w:t>Мирослава Скорика</w:t>
            </w:r>
            <w:r w:rsidR="00312C6A" w:rsidRPr="00CA57C8">
              <w:rPr>
                <w:color w:val="000000"/>
              </w:rPr>
              <w:t>, 17</w:t>
            </w:r>
            <w:r w:rsidR="00D95A22">
              <w:rPr>
                <w:color w:val="000000"/>
              </w:rPr>
              <w:t>.</w:t>
            </w:r>
          </w:p>
        </w:tc>
      </w:tr>
      <w:tr w:rsidR="0046041A" w:rsidRPr="00C57C89" w:rsidTr="004F47C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41A" w:rsidRPr="00C57C89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A86F07" w:rsidRPr="00C57C89" w:rsidTr="002A7B5A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F07" w:rsidRPr="00C57C89" w:rsidRDefault="00A86F07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F07" w:rsidRPr="00C57C89" w:rsidRDefault="00A86F07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6F07" w:rsidRPr="00A86F07" w:rsidRDefault="00A86F07" w:rsidP="00A86F07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b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A86F07">
              <w:rPr>
                <w:rStyle w:val="st42"/>
                <w:b w:val="0"/>
                <w:sz w:val="24"/>
                <w:szCs w:val="24"/>
                <w:lang w:val="uk-UA"/>
              </w:rPr>
              <w:t xml:space="preserve">ступінь вищої освіти </w:t>
            </w:r>
            <w:r w:rsidRPr="00A86F07">
              <w:rPr>
                <w:b w:val="0"/>
                <w:color w:val="000000"/>
                <w:sz w:val="24"/>
                <w:szCs w:val="24"/>
                <w:lang w:val="uk-UA"/>
              </w:rPr>
              <w:t>не нижче магістра</w:t>
            </w:r>
            <w:r w:rsidRPr="00A86F07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A86F07">
              <w:rPr>
                <w:rStyle w:val="st42"/>
                <w:b w:val="0"/>
                <w:sz w:val="24"/>
                <w:szCs w:val="24"/>
                <w:lang w:val="uk-UA"/>
              </w:rPr>
              <w:t>у галузі знань</w:t>
            </w:r>
            <w:r w:rsidRPr="00A86F07"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A86F07">
              <w:rPr>
                <w:rStyle w:val="st42"/>
                <w:b w:val="0"/>
                <w:sz w:val="24"/>
                <w:szCs w:val="24"/>
                <w:lang w:val="uk-UA"/>
              </w:rPr>
              <w:t>«Управління та адміністрування».</w:t>
            </w:r>
          </w:p>
        </w:tc>
      </w:tr>
      <w:tr w:rsidR="00A86F07" w:rsidRPr="00C57C89" w:rsidTr="002A7B5A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F07" w:rsidRPr="00C57C89" w:rsidRDefault="00A86F07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6F07" w:rsidRPr="00C57C89" w:rsidRDefault="00A86F07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6F07" w:rsidRPr="00FA603D" w:rsidRDefault="00A86F07" w:rsidP="004F47CE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  <w:r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.</w:t>
            </w:r>
          </w:p>
        </w:tc>
      </w:tr>
      <w:tr w:rsidR="0046041A" w:rsidRPr="00C57C89" w:rsidTr="004F47C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41A" w:rsidRPr="00C57C89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41A" w:rsidRPr="00C57C89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41A" w:rsidRPr="00C57C89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  <w:r w:rsidR="00A86F07">
              <w:rPr>
                <w:color w:val="000000"/>
                <w:sz w:val="24"/>
                <w:szCs w:val="24"/>
              </w:rPr>
              <w:t>.</w:t>
            </w:r>
          </w:p>
        </w:tc>
      </w:tr>
      <w:tr w:rsidR="0046041A" w:rsidRPr="00C57C89" w:rsidTr="004F47C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41A" w:rsidRPr="00C57C89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46041A" w:rsidRPr="00C57C89" w:rsidTr="004F47C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41A" w:rsidRPr="00C57C89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41A" w:rsidRPr="00C57C89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46041A" w:rsidRPr="00C57C89" w:rsidTr="004F47C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41A" w:rsidRPr="00C57C89" w:rsidRDefault="0046041A" w:rsidP="004F47CE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6041A" w:rsidRPr="00C57C89" w:rsidRDefault="0046041A" w:rsidP="004F47CE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41A" w:rsidRPr="00C57C89" w:rsidRDefault="0046041A" w:rsidP="004F47CE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46041A" w:rsidRPr="00C57C89" w:rsidRDefault="0046041A" w:rsidP="004F47CE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46041A" w:rsidRPr="00C57C89" w:rsidRDefault="0046041A" w:rsidP="004F47CE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46041A" w:rsidRPr="00C57C89" w:rsidRDefault="0046041A" w:rsidP="004F47CE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46041A" w:rsidRPr="00C57C89" w:rsidRDefault="0046041A" w:rsidP="004F47CE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46041A" w:rsidRPr="00C57C89" w:rsidTr="004F47C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41A" w:rsidRPr="00C57C89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41A" w:rsidRPr="00C57C89" w:rsidRDefault="0046041A" w:rsidP="004F4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бухгалтерський облік та фінансову звітність в Україні».</w:t>
            </w:r>
          </w:p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Державний бюджет України на</w:t>
            </w:r>
            <w:r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2024</w:t>
            </w: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 рік».</w:t>
            </w:r>
          </w:p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України"Про публічні закупівлі".</w:t>
            </w:r>
          </w:p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оренду державного та комунального майна».</w:t>
            </w:r>
          </w:p>
          <w:p w:rsidR="007A26A2" w:rsidRDefault="007A26A2" w:rsidP="007A26A2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збір та облік єдиного внеску на загальнообов’язкове державне соціальне страхування».</w:t>
            </w:r>
          </w:p>
          <w:p w:rsidR="007A26A2" w:rsidRDefault="007A26A2" w:rsidP="007A26A2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</w:rPr>
              <w:t xml:space="preserve">Закону України </w:t>
            </w:r>
            <w:r w:rsidRPr="00082C04">
              <w:rPr>
                <w:sz w:val="24"/>
                <w:szCs w:val="24"/>
                <w:lang w:val="uk-UA"/>
              </w:rPr>
              <w:t>«</w:t>
            </w:r>
            <w:r w:rsidRPr="00082C04">
              <w:rPr>
                <w:sz w:val="24"/>
                <w:szCs w:val="24"/>
              </w:rPr>
              <w:t>Про оплату праці</w:t>
            </w:r>
            <w:r w:rsidRPr="00082C04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3F4C9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Податкового кодексу України.</w:t>
            </w:r>
          </w:p>
          <w:p w:rsidR="007A26A2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Бюджетного кодексу України.</w:t>
            </w:r>
          </w:p>
          <w:p w:rsidR="007A26A2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Закону Украіни «Про інформацію»</w:t>
            </w:r>
          </w:p>
          <w:p w:rsidR="007A26A2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Закону Украіни «Про захист інформації в інформаційно-телекомунікаційних системах»</w:t>
            </w:r>
          </w:p>
          <w:p w:rsidR="007A26A2" w:rsidRPr="00013FEC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Постанови Кабінету Міністрів України від 09.06.2011 №641 «Про затвердження переліку платних адміністративних послуг, які надаються Державною службою з питань безпечності харчових продуктів та захисту споживачів, органами та установами, що належать до сфери її управління, і розміру плати за їх надання»</w:t>
            </w:r>
          </w:p>
          <w:p w:rsidR="007A26A2" w:rsidRPr="0052337B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НП(С)БОДС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(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101-135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)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Національні положення стандарти бухгалтерського обліку в державному секторі,затверджені наказом </w:t>
            </w:r>
            <w:r w:rsidRPr="0052337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Міністерства Фінансів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7A26A2" w:rsidRPr="0052337B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2337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 «Про затвердження порядку складання, розгляду, затвердження основних вимог до виконання кошторисів бюджетних установ</w:t>
            </w:r>
            <w:r w:rsidRPr="0052337B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«Про граничні норми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ізаціями, які утримуються за рах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унок державного бюджету».</w:t>
            </w:r>
          </w:p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Постанова КМУ «Про суми та склад витрат на відрядження державних службовців, а також інших осіб, що направляються у відрядження підприємствами,  установами та організаціями, які повністю або частково утримуються (фінансуються) за рахунок бюджетних коштів». </w:t>
            </w:r>
          </w:p>
          <w:p w:rsidR="007A26A2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2956EB">
              <w:rPr>
                <w:sz w:val="24"/>
                <w:szCs w:val="24"/>
                <w:lang w:val="uk-UA"/>
              </w:rPr>
              <w:t>Постанова КМУ «Про оплату праці</w:t>
            </w:r>
            <w:r w:rsidRPr="002956EB">
              <w:rPr>
                <w:rStyle w:val="rvts23"/>
                <w:sz w:val="24"/>
                <w:szCs w:val="24"/>
                <w:lang w:val="uk-UA"/>
              </w:rPr>
              <w:t xml:space="preserve"> працівників на основі Єдиної тарифної сітки розрядів і коефіцієнтів з оплати праці працівників  установ, закладів та організацій окремих галузей бюджетної сфери</w:t>
            </w:r>
            <w:r w:rsidRPr="00F94E26"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7A26A2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  <w:lang w:val="uk-UA"/>
              </w:rPr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надання державним службовцям матеріальної допомоги для вирішення соціально-побутових питань»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A26A2" w:rsidRPr="00082C04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82C04">
              <w:rPr>
                <w:sz w:val="24"/>
                <w:szCs w:val="24"/>
                <w:lang w:val="uk-UA"/>
              </w:rPr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індексації грошових доходів населення»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A26A2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82C04">
              <w:rPr>
                <w:sz w:val="24"/>
                <w:szCs w:val="24"/>
                <w:lang w:val="uk-UA"/>
              </w:rPr>
              <w:lastRenderedPageBreak/>
              <w:t>Постанови КМУ «</w:t>
            </w:r>
            <w:r w:rsidRPr="00082C04">
              <w:rPr>
                <w:bCs/>
                <w:sz w:val="24"/>
                <w:szCs w:val="24"/>
                <w:shd w:val="clear" w:color="auto" w:fill="FFFFFF"/>
                <w:lang w:val="uk-UA"/>
              </w:rPr>
              <w:t>П</w:t>
            </w:r>
            <w:r>
              <w:rPr>
                <w:bCs/>
                <w:sz w:val="24"/>
                <w:szCs w:val="24"/>
                <w:shd w:val="clear" w:color="auto" w:fill="FFFFFF"/>
                <w:lang w:val="uk-UA"/>
              </w:rPr>
              <w:t>итання попередньої оплати товарів, робіт послуг,що закуповуються за державні кошти».</w:t>
            </w:r>
          </w:p>
          <w:p w:rsidR="007A26A2" w:rsidRPr="002956EB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2956EB">
              <w:rPr>
                <w:sz w:val="24"/>
                <w:szCs w:val="24"/>
                <w:lang w:val="uk-UA"/>
              </w:rPr>
              <w:t>аказу Міністерства праці України «</w:t>
            </w:r>
            <w:r w:rsidRPr="002956EB">
              <w:rPr>
                <w:bCs/>
                <w:iCs/>
                <w:sz w:val="24"/>
                <w:szCs w:val="24"/>
                <w:lang w:val="uk-UA"/>
              </w:rPr>
      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Положення про інвентаризацію активів та зобов’язань». </w:t>
            </w:r>
          </w:p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Порядку реєстрації  та обліку бюджетних зобов’язань розпорядників бюджетних коштів в органах Державної казначейської служби України»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плану рахунків бухгалтерського обліку в державному секторі».</w:t>
            </w:r>
          </w:p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економічної класифікації видатків бюджету, затвердженої наказом  Міністерства Фінансів.</w:t>
            </w:r>
          </w:p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кореспонденцію субрахунків бухгалтерського обліку для відображення основних господарських операцій бюджетних установ</w:t>
            </w:r>
            <w:r w:rsidRPr="003F4C9B">
              <w:rPr>
                <w:rFonts w:eastAsia="Calibri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затвердженої Наказом Держказначейства.</w:t>
            </w:r>
          </w:p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з обліку основних засобів, затвердженої  Наказом Держказначейства.</w:t>
            </w:r>
          </w:p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з обліку запасів бюджетних установ, затвердженої Наказом Держказначейства.</w:t>
            </w:r>
          </w:p>
          <w:p w:rsidR="007A26A2" w:rsidRPr="003F4C9B" w:rsidRDefault="007A26A2" w:rsidP="007A26A2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службові відрядження в межах України та за кордон,затверджена наказом  Міністерства Фінансів.</w:t>
            </w:r>
          </w:p>
          <w:p w:rsidR="0046041A" w:rsidRPr="00C57C89" w:rsidRDefault="007A26A2" w:rsidP="007A2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3F4C9B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Порядок списання об’єктів державної власності, затверджений постановою КМУ та іншого законодавства.</w:t>
            </w:r>
          </w:p>
        </w:tc>
      </w:tr>
    </w:tbl>
    <w:p w:rsidR="004651C8" w:rsidRPr="00C57C89" w:rsidRDefault="004651C8" w:rsidP="00482148">
      <w:pPr>
        <w:rPr>
          <w:sz w:val="24"/>
          <w:szCs w:val="24"/>
        </w:rPr>
      </w:pPr>
    </w:p>
    <w:sectPr w:rsidR="004651C8" w:rsidRPr="00C57C89" w:rsidSect="00C57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F6" w:rsidRDefault="001403F6" w:rsidP="00E42C9D">
      <w:r>
        <w:separator/>
      </w:r>
    </w:p>
  </w:endnote>
  <w:endnote w:type="continuationSeparator" w:id="1">
    <w:p w:rsidR="001403F6" w:rsidRDefault="001403F6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F6" w:rsidRDefault="001403F6" w:rsidP="00E42C9D">
      <w:r>
        <w:separator/>
      </w:r>
    </w:p>
  </w:footnote>
  <w:footnote w:type="continuationSeparator" w:id="1">
    <w:p w:rsidR="001403F6" w:rsidRDefault="001403F6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637B84"/>
    <w:multiLevelType w:val="hybridMultilevel"/>
    <w:tmpl w:val="732274AC"/>
    <w:lvl w:ilvl="0" w:tplc="66043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50F8"/>
    <w:rsid w:val="000436AB"/>
    <w:rsid w:val="00080831"/>
    <w:rsid w:val="000A2017"/>
    <w:rsid w:val="000B10D5"/>
    <w:rsid w:val="000B7DA0"/>
    <w:rsid w:val="000D0FCD"/>
    <w:rsid w:val="000E306B"/>
    <w:rsid w:val="000E4F5E"/>
    <w:rsid w:val="00104C72"/>
    <w:rsid w:val="00104FA8"/>
    <w:rsid w:val="00111069"/>
    <w:rsid w:val="001115AB"/>
    <w:rsid w:val="00115F17"/>
    <w:rsid w:val="001403F6"/>
    <w:rsid w:val="00140F46"/>
    <w:rsid w:val="0014180D"/>
    <w:rsid w:val="00156B49"/>
    <w:rsid w:val="00167BE1"/>
    <w:rsid w:val="0017199C"/>
    <w:rsid w:val="001A657F"/>
    <w:rsid w:val="001B5C67"/>
    <w:rsid w:val="001C74FB"/>
    <w:rsid w:val="001C7937"/>
    <w:rsid w:val="001D1B08"/>
    <w:rsid w:val="001D7C1B"/>
    <w:rsid w:val="001E3BC6"/>
    <w:rsid w:val="0020587D"/>
    <w:rsid w:val="00206138"/>
    <w:rsid w:val="00225ED0"/>
    <w:rsid w:val="00232A88"/>
    <w:rsid w:val="00241F3B"/>
    <w:rsid w:val="00250E1B"/>
    <w:rsid w:val="00254C4E"/>
    <w:rsid w:val="00281274"/>
    <w:rsid w:val="002B443D"/>
    <w:rsid w:val="002B4BAA"/>
    <w:rsid w:val="002C375A"/>
    <w:rsid w:val="002E0F24"/>
    <w:rsid w:val="00304E44"/>
    <w:rsid w:val="00306741"/>
    <w:rsid w:val="00312B0C"/>
    <w:rsid w:val="00312C6A"/>
    <w:rsid w:val="00316D67"/>
    <w:rsid w:val="003220C2"/>
    <w:rsid w:val="00325FEF"/>
    <w:rsid w:val="00351DC1"/>
    <w:rsid w:val="00372377"/>
    <w:rsid w:val="00383603"/>
    <w:rsid w:val="00386F92"/>
    <w:rsid w:val="00392DFE"/>
    <w:rsid w:val="00393F77"/>
    <w:rsid w:val="003A7409"/>
    <w:rsid w:val="003C2C1A"/>
    <w:rsid w:val="003C53F2"/>
    <w:rsid w:val="003E20CD"/>
    <w:rsid w:val="003F10C8"/>
    <w:rsid w:val="003F5D8C"/>
    <w:rsid w:val="00400472"/>
    <w:rsid w:val="00406531"/>
    <w:rsid w:val="00412969"/>
    <w:rsid w:val="00415E6A"/>
    <w:rsid w:val="00423DC1"/>
    <w:rsid w:val="00423F5C"/>
    <w:rsid w:val="0046041A"/>
    <w:rsid w:val="004651C8"/>
    <w:rsid w:val="00471C88"/>
    <w:rsid w:val="00482148"/>
    <w:rsid w:val="00490AE1"/>
    <w:rsid w:val="004917D5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82A"/>
    <w:rsid w:val="005049AD"/>
    <w:rsid w:val="005065F4"/>
    <w:rsid w:val="00521B75"/>
    <w:rsid w:val="00522D13"/>
    <w:rsid w:val="0052366A"/>
    <w:rsid w:val="005329B6"/>
    <w:rsid w:val="00537916"/>
    <w:rsid w:val="0054196D"/>
    <w:rsid w:val="005472A5"/>
    <w:rsid w:val="005537D6"/>
    <w:rsid w:val="005841C3"/>
    <w:rsid w:val="00584CEF"/>
    <w:rsid w:val="005B1A12"/>
    <w:rsid w:val="005B50AD"/>
    <w:rsid w:val="005B627E"/>
    <w:rsid w:val="005C2178"/>
    <w:rsid w:val="005F09C0"/>
    <w:rsid w:val="005F2AF5"/>
    <w:rsid w:val="005F7886"/>
    <w:rsid w:val="00600B94"/>
    <w:rsid w:val="00621CC1"/>
    <w:rsid w:val="00630516"/>
    <w:rsid w:val="006419FA"/>
    <w:rsid w:val="00651EB2"/>
    <w:rsid w:val="0067109B"/>
    <w:rsid w:val="00674D1C"/>
    <w:rsid w:val="00683738"/>
    <w:rsid w:val="00693E29"/>
    <w:rsid w:val="006A1C66"/>
    <w:rsid w:val="006A58D6"/>
    <w:rsid w:val="006C706A"/>
    <w:rsid w:val="006F7AD0"/>
    <w:rsid w:val="0071187C"/>
    <w:rsid w:val="00730B49"/>
    <w:rsid w:val="00742EA9"/>
    <w:rsid w:val="0075421F"/>
    <w:rsid w:val="007717DF"/>
    <w:rsid w:val="00771924"/>
    <w:rsid w:val="00772622"/>
    <w:rsid w:val="0077591B"/>
    <w:rsid w:val="00783ECA"/>
    <w:rsid w:val="007A26A2"/>
    <w:rsid w:val="007B239E"/>
    <w:rsid w:val="007F3E66"/>
    <w:rsid w:val="007F5BB1"/>
    <w:rsid w:val="008405A1"/>
    <w:rsid w:val="00845DDF"/>
    <w:rsid w:val="0084794A"/>
    <w:rsid w:val="00850FE8"/>
    <w:rsid w:val="00873D70"/>
    <w:rsid w:val="008757EF"/>
    <w:rsid w:val="00876C2E"/>
    <w:rsid w:val="008907D3"/>
    <w:rsid w:val="00895281"/>
    <w:rsid w:val="00902177"/>
    <w:rsid w:val="009070FF"/>
    <w:rsid w:val="00917E09"/>
    <w:rsid w:val="00923EF5"/>
    <w:rsid w:val="009851CB"/>
    <w:rsid w:val="009C5F79"/>
    <w:rsid w:val="009E2BB3"/>
    <w:rsid w:val="00A10803"/>
    <w:rsid w:val="00A11BA9"/>
    <w:rsid w:val="00A43AC2"/>
    <w:rsid w:val="00A478FF"/>
    <w:rsid w:val="00A81B1B"/>
    <w:rsid w:val="00A86F07"/>
    <w:rsid w:val="00A95524"/>
    <w:rsid w:val="00AA0A65"/>
    <w:rsid w:val="00AC4CFA"/>
    <w:rsid w:val="00AD6573"/>
    <w:rsid w:val="00B14975"/>
    <w:rsid w:val="00B220D5"/>
    <w:rsid w:val="00B4534A"/>
    <w:rsid w:val="00B526E9"/>
    <w:rsid w:val="00B711D2"/>
    <w:rsid w:val="00B97B83"/>
    <w:rsid w:val="00BB242D"/>
    <w:rsid w:val="00BE2C7A"/>
    <w:rsid w:val="00BF21C4"/>
    <w:rsid w:val="00BF7DED"/>
    <w:rsid w:val="00C12D0E"/>
    <w:rsid w:val="00C13719"/>
    <w:rsid w:val="00C14E88"/>
    <w:rsid w:val="00C21916"/>
    <w:rsid w:val="00C26C4E"/>
    <w:rsid w:val="00C37185"/>
    <w:rsid w:val="00C57C89"/>
    <w:rsid w:val="00C625F8"/>
    <w:rsid w:val="00C85167"/>
    <w:rsid w:val="00C92961"/>
    <w:rsid w:val="00CA12C5"/>
    <w:rsid w:val="00CA57C8"/>
    <w:rsid w:val="00CB3326"/>
    <w:rsid w:val="00CB733C"/>
    <w:rsid w:val="00CE04FA"/>
    <w:rsid w:val="00CE149C"/>
    <w:rsid w:val="00CE1782"/>
    <w:rsid w:val="00CE7899"/>
    <w:rsid w:val="00D14919"/>
    <w:rsid w:val="00D24D94"/>
    <w:rsid w:val="00D44F14"/>
    <w:rsid w:val="00D95A22"/>
    <w:rsid w:val="00D97DE0"/>
    <w:rsid w:val="00DC1959"/>
    <w:rsid w:val="00DC403E"/>
    <w:rsid w:val="00DE6274"/>
    <w:rsid w:val="00DE6FC9"/>
    <w:rsid w:val="00DF1144"/>
    <w:rsid w:val="00DF33D8"/>
    <w:rsid w:val="00DF547E"/>
    <w:rsid w:val="00E02AD9"/>
    <w:rsid w:val="00E405A0"/>
    <w:rsid w:val="00E42C9D"/>
    <w:rsid w:val="00E766D7"/>
    <w:rsid w:val="00E81F5C"/>
    <w:rsid w:val="00E97DF5"/>
    <w:rsid w:val="00EA1C73"/>
    <w:rsid w:val="00EA7E85"/>
    <w:rsid w:val="00EC6F9E"/>
    <w:rsid w:val="00EE2806"/>
    <w:rsid w:val="00F07380"/>
    <w:rsid w:val="00F12D1A"/>
    <w:rsid w:val="00F23887"/>
    <w:rsid w:val="00F37C48"/>
    <w:rsid w:val="00F76CBD"/>
    <w:rsid w:val="00F771DE"/>
    <w:rsid w:val="00F828B7"/>
    <w:rsid w:val="00F873FC"/>
    <w:rsid w:val="00F92E5B"/>
    <w:rsid w:val="00FC642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212pt">
    <w:name w:val="Основной текст (2) + 12 pt"/>
    <w:aliases w:val="Не полужирный"/>
    <w:basedOn w:val="a0"/>
    <w:uiPriority w:val="99"/>
    <w:rsid w:val="0048214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a0"/>
    <w:rsid w:val="00482148"/>
  </w:style>
  <w:style w:type="character" w:customStyle="1" w:styleId="rvts23">
    <w:name w:val="rvts23"/>
    <w:basedOn w:val="a0"/>
    <w:rsid w:val="000B7DA0"/>
  </w:style>
  <w:style w:type="paragraph" w:customStyle="1" w:styleId="rvps2">
    <w:name w:val="rvps2"/>
    <w:basedOn w:val="a"/>
    <w:rsid w:val="000B7DA0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st42">
    <w:name w:val="st42"/>
    <w:rsid w:val="000B7DA0"/>
    <w:rPr>
      <w:rFonts w:ascii="Times New Roman" w:hAnsi="Times New Roman"/>
      <w:color w:val="000000"/>
    </w:rPr>
  </w:style>
  <w:style w:type="character" w:customStyle="1" w:styleId="2">
    <w:name w:val="Основной текст (2)_"/>
    <w:basedOn w:val="a0"/>
    <w:link w:val="21"/>
    <w:rsid w:val="005048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0482A"/>
    <w:pPr>
      <w:widowControl w:val="0"/>
      <w:shd w:val="clear" w:color="auto" w:fill="FFFFFF"/>
      <w:spacing w:line="594" w:lineRule="exact"/>
      <w:ind w:firstLine="0"/>
      <w:jc w:val="center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40">
    <w:name w:val="Основной текст (4)_"/>
    <w:basedOn w:val="a0"/>
    <w:link w:val="41"/>
    <w:uiPriority w:val="99"/>
    <w:rsid w:val="00A86F0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A86F07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text/89/f495575n3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rsonal.zahidmg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8636</Words>
  <Characters>4923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9</cp:revision>
  <cp:lastPrinted>2021-10-23T07:58:00Z</cp:lastPrinted>
  <dcterms:created xsi:type="dcterms:W3CDTF">2024-03-21T14:30:00Z</dcterms:created>
  <dcterms:modified xsi:type="dcterms:W3CDTF">2024-04-10T09:52:00Z</dcterms:modified>
</cp:coreProperties>
</file>