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9874A3">
        <w:rPr>
          <w:sz w:val="24"/>
          <w:szCs w:val="24"/>
        </w:rPr>
        <w:t>4</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w:t>
      </w:r>
      <w:r w:rsidR="00590766">
        <w:rPr>
          <w:b/>
          <w:sz w:val="24"/>
          <w:szCs w:val="24"/>
        </w:rPr>
        <w:t xml:space="preserve"> </w:t>
      </w:r>
      <w:r>
        <w:rPr>
          <w:b/>
          <w:sz w:val="24"/>
          <w:szCs w:val="24"/>
        </w:rPr>
        <w:t>начальника відділу прикордонного інспекційного контролю «</w:t>
      </w:r>
      <w:r w:rsidR="009874A3">
        <w:rPr>
          <w:b/>
          <w:sz w:val="24"/>
          <w:szCs w:val="24"/>
        </w:rPr>
        <w:t>Івано-Франківськ</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841C3" w:rsidRPr="00325454" w:rsidRDefault="009874A3"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Здійснює керівництво відділом прикордонного інспекційного контролю Управління державного контролю на кордоні (надалі Відділ), несе персональну відповідальність за організацію та результати його діяльності, сприяє створенню належних умов праці, забезпечує виконання покладених на відділ завдань, функцій, вживає заходів з удосконалення організації та підвищення ефективності роботи, визначає розподіл обов’язків між працівниками відділу, координує та контролює їх діяльність, планує роботу та вносить пропозиції щодо формування планів роботи.</w:t>
            </w:r>
          </w:p>
          <w:p w:rsidR="009874A3" w:rsidRPr="00325454" w:rsidRDefault="009874A3" w:rsidP="00A46D7E">
            <w:pPr>
              <w:pBdr>
                <w:top w:val="nil"/>
                <w:left w:val="nil"/>
                <w:bottom w:val="nil"/>
                <w:right w:val="nil"/>
                <w:between w:val="nil"/>
              </w:pBdr>
              <w:tabs>
                <w:tab w:val="left" w:pos="470"/>
              </w:tabs>
              <w:spacing w:after="20"/>
              <w:ind w:right="125" w:firstLine="0"/>
              <w:rPr>
                <w:color w:val="000000"/>
                <w:sz w:val="24"/>
                <w:szCs w:val="24"/>
              </w:rPr>
            </w:pPr>
            <w:r w:rsidRPr="00325454">
              <w:rPr>
                <w:sz w:val="24"/>
                <w:szCs w:val="24"/>
              </w:rPr>
              <w:t xml:space="preserve">Організовує і здійснює державний  контроль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 забезпечує здійснення </w:t>
            </w:r>
            <w:r w:rsidRPr="00325454">
              <w:rPr>
                <w:color w:val="000000"/>
                <w:sz w:val="24"/>
                <w:szCs w:val="24"/>
              </w:rPr>
              <w:t>ветеринарно-санітарного контролю та нагляд за дотриманням вимог ветеринарно-санітарних заходів під час здійснення міжнародних перевезень об’єктів державного ветеринарно-санітарного контролю та нагляду, затримує вантажі та приймає рішення про поводження з вантажами, які не відповідають законодавству, у порядку, установленому законом.</w:t>
            </w:r>
          </w:p>
          <w:p w:rsidR="009874A3" w:rsidRPr="00325454" w:rsidRDefault="009874A3"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Звітує перед начальником Управління державного контролю на кордоні про виконання покладених на відділ прикордонного інспекційного контролю завдань та затверджених планів роботи.</w:t>
            </w:r>
          </w:p>
          <w:p w:rsidR="009874A3" w:rsidRPr="00325454" w:rsidRDefault="009874A3"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Здійснює особисту перевірку та опрацювання інформації, яка щоденно подається Управлінню державного контролю на кордоні.</w:t>
            </w:r>
          </w:p>
          <w:p w:rsidR="009874A3" w:rsidRPr="00325454" w:rsidRDefault="009874A3"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Організовує заходи щодо внесення інформації до відповідних реєстрів.</w:t>
            </w:r>
          </w:p>
          <w:p w:rsidR="009874A3" w:rsidRPr="00325454" w:rsidRDefault="00325454"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Організовує роботу з підвищення рівня професійної компетентності державних службовців відділу прикордонного інспекційного контролю Управління державного контролю на кордоні.</w:t>
            </w:r>
          </w:p>
          <w:p w:rsidR="00325454" w:rsidRPr="00325454" w:rsidRDefault="00325454" w:rsidP="00A46D7E">
            <w:pPr>
              <w:pBdr>
                <w:top w:val="nil"/>
                <w:left w:val="nil"/>
                <w:bottom w:val="nil"/>
                <w:right w:val="nil"/>
                <w:between w:val="nil"/>
              </w:pBdr>
              <w:tabs>
                <w:tab w:val="left" w:pos="470"/>
              </w:tabs>
              <w:spacing w:after="20"/>
              <w:ind w:right="125" w:firstLine="0"/>
              <w:rPr>
                <w:color w:val="111111"/>
                <w:sz w:val="24"/>
                <w:szCs w:val="24"/>
              </w:rPr>
            </w:pPr>
            <w:r w:rsidRPr="00325454">
              <w:rPr>
                <w:color w:val="000000"/>
                <w:sz w:val="24"/>
                <w:szCs w:val="24"/>
              </w:rPr>
              <w:t xml:space="preserve">Організовує належне ведення книг, журналів та номенклатурних справ у </w:t>
            </w:r>
            <w:r w:rsidRPr="00325454">
              <w:rPr>
                <w:sz w:val="24"/>
                <w:szCs w:val="24"/>
              </w:rPr>
              <w:t>Відділі</w:t>
            </w:r>
            <w:r w:rsidRPr="00325454">
              <w:rPr>
                <w:color w:val="000000"/>
                <w:sz w:val="24"/>
                <w:szCs w:val="24"/>
              </w:rPr>
              <w:t xml:space="preserve">, передбачених номенклатурою справ </w:t>
            </w:r>
            <w:r w:rsidRPr="00325454">
              <w:rPr>
                <w:sz w:val="24"/>
                <w:szCs w:val="24"/>
              </w:rPr>
              <w:t xml:space="preserve">Західного міжрегіонального головного </w:t>
            </w:r>
            <w:r w:rsidRPr="00325454">
              <w:rPr>
                <w:sz w:val="24"/>
                <w:szCs w:val="24"/>
              </w:rPr>
              <w:lastRenderedPageBreak/>
              <w:t xml:space="preserve">управління Державної служби України з питань безпечності харчових продуктів та захисту споживачів на державному кордоні; 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 </w:t>
            </w:r>
            <w:r w:rsidRPr="00325454">
              <w:rPr>
                <w:color w:val="161616"/>
                <w:sz w:val="24"/>
                <w:szCs w:val="24"/>
              </w:rPr>
              <w:t xml:space="preserve">забезпечує </w:t>
            </w:r>
            <w:r w:rsidRPr="00325454">
              <w:rPr>
                <w:sz w:val="24"/>
                <w:szCs w:val="24"/>
              </w:rPr>
              <w:t xml:space="preserve">належне збереження </w:t>
            </w:r>
            <w:r w:rsidRPr="00325454">
              <w:rPr>
                <w:color w:val="1C1C1C"/>
                <w:sz w:val="24"/>
                <w:szCs w:val="24"/>
              </w:rPr>
              <w:t xml:space="preserve">i </w:t>
            </w:r>
            <w:r w:rsidRPr="00325454">
              <w:rPr>
                <w:color w:val="1A1A1A"/>
                <w:sz w:val="24"/>
                <w:szCs w:val="24"/>
              </w:rPr>
              <w:t xml:space="preserve">використання номерної </w:t>
            </w:r>
            <w:r w:rsidRPr="00325454">
              <w:rPr>
                <w:color w:val="232323"/>
                <w:sz w:val="24"/>
                <w:szCs w:val="24"/>
              </w:rPr>
              <w:t xml:space="preserve">печатки </w:t>
            </w:r>
            <w:r w:rsidRPr="00325454">
              <w:rPr>
                <w:color w:val="313131"/>
                <w:sz w:val="24"/>
                <w:szCs w:val="24"/>
              </w:rPr>
              <w:t>та</w:t>
            </w:r>
            <w:r w:rsidRPr="00325454">
              <w:rPr>
                <w:sz w:val="24"/>
                <w:szCs w:val="24"/>
              </w:rPr>
              <w:t xml:space="preserve"> </w:t>
            </w:r>
            <w:r w:rsidRPr="00325454">
              <w:rPr>
                <w:color w:val="1A1A1A"/>
                <w:sz w:val="24"/>
                <w:szCs w:val="24"/>
              </w:rPr>
              <w:t>виключає</w:t>
            </w:r>
            <w:r w:rsidRPr="00325454">
              <w:rPr>
                <w:color w:val="1A1A1A"/>
                <w:spacing w:val="31"/>
                <w:sz w:val="24"/>
                <w:szCs w:val="24"/>
              </w:rPr>
              <w:t xml:space="preserve"> </w:t>
            </w:r>
            <w:r w:rsidRPr="00325454">
              <w:rPr>
                <w:color w:val="161616"/>
                <w:sz w:val="24"/>
                <w:szCs w:val="24"/>
              </w:rPr>
              <w:t>можливість</w:t>
            </w:r>
            <w:r w:rsidRPr="00325454">
              <w:rPr>
                <w:color w:val="161616"/>
                <w:spacing w:val="33"/>
                <w:sz w:val="24"/>
                <w:szCs w:val="24"/>
              </w:rPr>
              <w:t xml:space="preserve"> </w:t>
            </w:r>
            <w:r w:rsidRPr="00325454">
              <w:rPr>
                <w:sz w:val="24"/>
                <w:szCs w:val="24"/>
              </w:rPr>
              <w:t>доступу</w:t>
            </w:r>
            <w:r w:rsidRPr="00325454">
              <w:rPr>
                <w:spacing w:val="23"/>
                <w:sz w:val="24"/>
                <w:szCs w:val="24"/>
              </w:rPr>
              <w:t xml:space="preserve"> </w:t>
            </w:r>
            <w:r w:rsidRPr="00325454">
              <w:rPr>
                <w:color w:val="282828"/>
                <w:sz w:val="24"/>
                <w:szCs w:val="24"/>
              </w:rPr>
              <w:t>до</w:t>
            </w:r>
            <w:r w:rsidRPr="00325454">
              <w:rPr>
                <w:color w:val="282828"/>
                <w:spacing w:val="8"/>
                <w:sz w:val="24"/>
                <w:szCs w:val="24"/>
              </w:rPr>
              <w:t xml:space="preserve"> </w:t>
            </w:r>
            <w:r w:rsidRPr="00325454">
              <w:rPr>
                <w:color w:val="232323"/>
                <w:sz w:val="24"/>
                <w:szCs w:val="24"/>
              </w:rPr>
              <w:t>них</w:t>
            </w:r>
            <w:r w:rsidRPr="00325454">
              <w:rPr>
                <w:color w:val="232323"/>
                <w:spacing w:val="21"/>
                <w:sz w:val="24"/>
                <w:szCs w:val="24"/>
              </w:rPr>
              <w:t xml:space="preserve"> </w:t>
            </w:r>
            <w:r w:rsidRPr="00325454">
              <w:rPr>
                <w:color w:val="1F1F1F"/>
                <w:sz w:val="24"/>
                <w:szCs w:val="24"/>
              </w:rPr>
              <w:t>сторонніх</w:t>
            </w:r>
            <w:r w:rsidRPr="00325454">
              <w:rPr>
                <w:color w:val="1F1F1F"/>
                <w:spacing w:val="26"/>
                <w:sz w:val="24"/>
                <w:szCs w:val="24"/>
              </w:rPr>
              <w:t xml:space="preserve"> </w:t>
            </w:r>
            <w:r w:rsidRPr="00325454">
              <w:rPr>
                <w:color w:val="111111"/>
                <w:sz w:val="24"/>
                <w:szCs w:val="24"/>
              </w:rPr>
              <w:t>осіб.</w:t>
            </w:r>
          </w:p>
          <w:p w:rsidR="00325454" w:rsidRPr="00325454" w:rsidRDefault="00325454"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Проводить особистий прийом громадян з питань, що належать до повноважень відділу прикордонного інспекційного контролю Управління державного контролю на кордоні.</w:t>
            </w:r>
          </w:p>
          <w:p w:rsidR="009874A3" w:rsidRPr="00325454" w:rsidRDefault="00325454" w:rsidP="00A46D7E">
            <w:pPr>
              <w:pBdr>
                <w:top w:val="nil"/>
                <w:left w:val="nil"/>
                <w:bottom w:val="nil"/>
                <w:right w:val="nil"/>
                <w:between w:val="nil"/>
              </w:pBdr>
              <w:tabs>
                <w:tab w:val="left" w:pos="470"/>
              </w:tabs>
              <w:spacing w:after="20"/>
              <w:ind w:right="125" w:firstLine="0"/>
              <w:rPr>
                <w:sz w:val="24"/>
                <w:szCs w:val="24"/>
              </w:rPr>
            </w:pPr>
            <w:r w:rsidRPr="00325454">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1E2A61">
              <w:rPr>
                <w:color w:val="000000"/>
                <w:sz w:val="24"/>
                <w:szCs w:val="24"/>
              </w:rPr>
              <w:t>7</w:t>
            </w:r>
            <w:r w:rsidR="0094379B">
              <w:rPr>
                <w:color w:val="000000"/>
                <w:sz w:val="24"/>
                <w:szCs w:val="24"/>
              </w:rPr>
              <w:t>5</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94379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начальника відділу прикордонного інспекційного контролю «</w:t>
            </w:r>
            <w:r w:rsidR="0094379B">
              <w:rPr>
                <w:sz w:val="24"/>
                <w:szCs w:val="24"/>
              </w:rPr>
              <w:t>Чоп</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w:t>
            </w:r>
            <w:r>
              <w:rPr>
                <w:rFonts w:ascii="Times New Roman" w:hAnsi="Times New Roman"/>
                <w:sz w:val="24"/>
                <w:szCs w:val="24"/>
              </w:rPr>
              <w:lastRenderedPageBreak/>
              <w:t>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325454">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w:t>
            </w:r>
            <w:r w:rsidR="00325454">
              <w:rPr>
                <w:b/>
                <w:color w:val="000000"/>
                <w:sz w:val="24"/>
                <w:szCs w:val="24"/>
                <w:lang w:val="uk-UA"/>
              </w:rPr>
              <w:t>3</w:t>
            </w:r>
            <w:r w:rsidR="00FD30AB">
              <w:rPr>
                <w:b/>
                <w:color w:val="000000"/>
                <w:sz w:val="24"/>
                <w:szCs w:val="24"/>
                <w:lang w:val="uk-UA"/>
              </w:rPr>
              <w:t xml:space="preserve"> </w:t>
            </w:r>
            <w:r w:rsidR="00325454">
              <w:rPr>
                <w:b/>
                <w:color w:val="000000"/>
                <w:sz w:val="24"/>
                <w:szCs w:val="24"/>
                <w:lang w:val="uk-UA"/>
              </w:rPr>
              <w:t>груд</w:t>
            </w:r>
            <w:r w:rsidR="00FD30AB">
              <w:rPr>
                <w:b/>
                <w:color w:val="000000"/>
                <w:sz w:val="24"/>
                <w:szCs w:val="24"/>
                <w:lang w:val="uk-UA"/>
              </w:rPr>
              <w:t>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325454">
              <w:rPr>
                <w:color w:val="000000"/>
                <w:sz w:val="24"/>
                <w:szCs w:val="24"/>
                <w:lang w:val="uk-UA"/>
              </w:rPr>
              <w:t>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325454" w:rsidRDefault="00325454" w:rsidP="00155F81">
            <w:pPr>
              <w:pStyle w:val="rvps14"/>
              <w:spacing w:before="0" w:beforeAutospacing="0" w:after="0" w:afterAutospacing="0"/>
              <w:ind w:right="128"/>
              <w:jc w:val="both"/>
              <w:rPr>
                <w:b/>
              </w:rPr>
            </w:pPr>
            <w:r w:rsidRPr="00325454">
              <w:rPr>
                <w:b/>
                <w:lang w:val="ru-RU"/>
              </w:rPr>
              <w:t>14 грудня</w:t>
            </w:r>
            <w:r w:rsidR="00A478FF" w:rsidRPr="00325454">
              <w:rPr>
                <w:b/>
              </w:rPr>
              <w:t xml:space="preserve"> 2023 року </w:t>
            </w:r>
          </w:p>
          <w:p w:rsidR="00A478FF" w:rsidRPr="00C3484B" w:rsidRDefault="00A478FF" w:rsidP="00325454">
            <w:pPr>
              <w:ind w:firstLine="0"/>
              <w:rPr>
                <w:sz w:val="24"/>
                <w:szCs w:val="24"/>
                <w:lang w:val="ru-RU"/>
              </w:rPr>
            </w:pPr>
            <w:r w:rsidRPr="0075421F">
              <w:rPr>
                <w:sz w:val="24"/>
                <w:szCs w:val="24"/>
              </w:rPr>
              <w:t>Проведення співбесіди дистанційно.</w:t>
            </w:r>
            <w:r>
              <w:t xml:space="preserve"> </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 xml:space="preserve">вища  освіта за освітнім ступенем </w:t>
            </w:r>
            <w:r w:rsidR="00325454" w:rsidRPr="00325454">
              <w:rPr>
                <w:b w:val="0"/>
                <w:color w:val="333333"/>
                <w:sz w:val="24"/>
                <w:szCs w:val="24"/>
                <w:shd w:val="clear" w:color="auto" w:fill="FFFFFF"/>
                <w:lang w:val="uk-UA"/>
              </w:rPr>
              <w:t>спеціаліста/магістра у галузі ветеринарної медицини</w:t>
            </w:r>
            <w:r w:rsidR="00325454">
              <w:rPr>
                <w:b w:val="0"/>
                <w:color w:val="333333"/>
                <w:sz w:val="24"/>
                <w:szCs w:val="24"/>
                <w:shd w:val="clear" w:color="auto" w:fill="FFFFFF"/>
                <w:lang w:val="uk-UA"/>
              </w:rPr>
              <w:t>.</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r w:rsidR="00325454">
              <w:rPr>
                <w:rStyle w:val="4"/>
                <w:rFonts w:eastAsia="Calibri"/>
                <w:sz w:val="24"/>
                <w:szCs w:val="24"/>
                <w:u w:val="none"/>
                <w:lang w:val="uk-UA" w:eastAsia="uk-UA"/>
              </w:rPr>
              <w:t>.</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r w:rsidR="00325454">
              <w:rPr>
                <w:color w:val="000000"/>
                <w:sz w:val="24"/>
                <w:szCs w:val="24"/>
              </w:rPr>
              <w:t>.</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325454">
            <w:pPr>
              <w:ind w:firstLine="0"/>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325454">
            <w:pPr>
              <w:ind w:firstLine="0"/>
              <w:rPr>
                <w:rStyle w:val="4"/>
                <w:rFonts w:eastAsia="Calibri"/>
                <w:b w:val="0"/>
                <w:bCs w:val="0"/>
                <w:sz w:val="24"/>
                <w:szCs w:val="24"/>
                <w:u w:val="none"/>
              </w:rPr>
            </w:pPr>
            <w:r w:rsidRPr="00C07C84">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325454">
            <w:pPr>
              <w:ind w:firstLine="0"/>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325454">
            <w:pPr>
              <w:ind w:firstLine="0"/>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325454">
            <w:pPr>
              <w:ind w:firstLine="0"/>
              <w:rPr>
                <w:sz w:val="24"/>
                <w:szCs w:val="24"/>
              </w:rPr>
            </w:pPr>
            <w:r w:rsidRPr="00C07C84">
              <w:rPr>
                <w:sz w:val="24"/>
                <w:szCs w:val="24"/>
              </w:rPr>
              <w:lastRenderedPageBreak/>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325454">
            <w:pPr>
              <w:ind w:firstLine="0"/>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32545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32545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325454">
              <w:rPr>
                <w:sz w:val="24"/>
                <w:szCs w:val="24"/>
                <w:lang w:val="uk-UA"/>
              </w:rPr>
              <w:t>“,</w:t>
            </w:r>
          </w:p>
          <w:p w:rsidR="00E460C0" w:rsidRPr="00325454" w:rsidRDefault="00E460C0" w:rsidP="00E460C0">
            <w:pPr>
              <w:pStyle w:val="a4"/>
              <w:shd w:val="clear" w:color="auto" w:fill="auto"/>
              <w:tabs>
                <w:tab w:val="left" w:pos="294"/>
              </w:tabs>
              <w:spacing w:after="0" w:line="240" w:lineRule="auto"/>
              <w:ind w:firstLine="0"/>
              <w:rPr>
                <w:sz w:val="24"/>
                <w:szCs w:val="24"/>
                <w:lang w:val="uk-UA"/>
              </w:rPr>
            </w:pPr>
            <w:r w:rsidRPr="00325454">
              <w:rPr>
                <w:sz w:val="24"/>
                <w:szCs w:val="24"/>
                <w:lang w:val="uk-UA"/>
              </w:rPr>
              <w:t>від 16.11.2011 № 1402 “</w:t>
            </w:r>
            <w:hyperlink r:id="rId14" w:anchor="Text" w:history="1">
              <w:r w:rsidRPr="00325454">
                <w:rPr>
                  <w:rStyle w:val="a3"/>
                  <w:color w:val="auto"/>
                  <w:sz w:val="24"/>
                  <w:szCs w:val="24"/>
                  <w:u w:val="none"/>
                  <w:bdr w:val="none" w:sz="0" w:space="0" w:color="auto" w:frame="1"/>
                  <w:lang w:val="uk-UA"/>
                </w:rPr>
                <w:t>Про затвердження Правил транспортування тварин</w:t>
              </w:r>
            </w:hyperlink>
            <w:r w:rsidRPr="00325454">
              <w:rPr>
                <w:sz w:val="24"/>
                <w:szCs w:val="24"/>
                <w:lang w:val="uk-UA"/>
              </w:rPr>
              <w:t xml:space="preserve">“, </w:t>
            </w:r>
          </w:p>
          <w:p w:rsidR="00E460C0" w:rsidRPr="00325454" w:rsidRDefault="00E460C0" w:rsidP="00E460C0">
            <w:pPr>
              <w:pStyle w:val="a4"/>
              <w:shd w:val="clear" w:color="auto" w:fill="auto"/>
              <w:tabs>
                <w:tab w:val="left" w:pos="294"/>
              </w:tabs>
              <w:spacing w:after="0" w:line="240" w:lineRule="auto"/>
              <w:ind w:firstLine="0"/>
              <w:rPr>
                <w:sz w:val="24"/>
                <w:szCs w:val="24"/>
                <w:lang w:val="uk-UA"/>
              </w:rPr>
            </w:pPr>
            <w:r w:rsidRPr="00325454">
              <w:rPr>
                <w:sz w:val="24"/>
                <w:szCs w:val="24"/>
                <w:lang w:val="uk-UA"/>
              </w:rPr>
              <w:t>від 21.05.2012 № 451 “</w:t>
            </w:r>
            <w:hyperlink r:id="rId15" w:anchor="Text" w:history="1">
              <w:r w:rsidRPr="0032545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325454">
              <w:rPr>
                <w:sz w:val="24"/>
                <w:szCs w:val="24"/>
                <w:lang w:val="uk-UA"/>
              </w:rPr>
              <w:t xml:space="preserve">“, </w:t>
            </w:r>
          </w:p>
          <w:p w:rsidR="00E460C0" w:rsidRPr="00325454" w:rsidRDefault="00E460C0" w:rsidP="00E460C0">
            <w:pPr>
              <w:pStyle w:val="a4"/>
              <w:shd w:val="clear" w:color="auto" w:fill="auto"/>
              <w:tabs>
                <w:tab w:val="left" w:pos="294"/>
              </w:tabs>
              <w:spacing w:after="0" w:line="240" w:lineRule="auto"/>
              <w:ind w:firstLine="0"/>
              <w:rPr>
                <w:color w:val="1D1D1B"/>
                <w:sz w:val="24"/>
                <w:szCs w:val="24"/>
                <w:lang w:val="uk-UA"/>
              </w:rPr>
            </w:pPr>
            <w:r w:rsidRPr="00325454">
              <w:rPr>
                <w:sz w:val="24"/>
                <w:szCs w:val="24"/>
                <w:lang w:val="uk-UA"/>
              </w:rPr>
              <w:t>від 21.11.2013 № 857 “</w:t>
            </w:r>
            <w:hyperlink r:id="rId16" w:anchor="Text" w:history="1">
              <w:r w:rsidRPr="00325454">
                <w:rPr>
                  <w:rStyle w:val="a3"/>
                  <w:color w:val="auto"/>
                  <w:sz w:val="24"/>
                  <w:szCs w:val="24"/>
                  <w:u w:val="none"/>
                  <w:bdr w:val="none" w:sz="0" w:space="0" w:color="auto" w:frame="1"/>
                  <w:lang w:val="uk-UA"/>
                </w:rPr>
                <w:t>Про затвердження Порядку видачі ветеринарних документів</w:t>
              </w:r>
            </w:hyperlink>
            <w:r w:rsidRPr="00325454">
              <w:rPr>
                <w:color w:val="1D1D1B"/>
                <w:sz w:val="24"/>
                <w:szCs w:val="24"/>
                <w:lang w:val="uk-UA"/>
              </w:rPr>
              <w:t>“,</w:t>
            </w:r>
          </w:p>
          <w:p w:rsidR="00E460C0" w:rsidRPr="00325454" w:rsidRDefault="00E460C0" w:rsidP="00E460C0">
            <w:pPr>
              <w:pStyle w:val="a4"/>
              <w:shd w:val="clear" w:color="auto" w:fill="auto"/>
              <w:tabs>
                <w:tab w:val="left" w:pos="294"/>
              </w:tabs>
              <w:spacing w:after="0" w:line="240" w:lineRule="auto"/>
              <w:ind w:firstLine="0"/>
              <w:rPr>
                <w:color w:val="1D1D1B"/>
                <w:sz w:val="24"/>
                <w:szCs w:val="24"/>
                <w:lang w:val="uk-UA"/>
              </w:rPr>
            </w:pPr>
            <w:r w:rsidRPr="00325454">
              <w:rPr>
                <w:color w:val="1D1D1B"/>
                <w:sz w:val="24"/>
                <w:szCs w:val="24"/>
                <w:lang w:val="uk-UA"/>
              </w:rPr>
              <w:t>від 07.05.2022 №537 « Про д</w:t>
            </w:r>
            <w:r w:rsidRPr="00325454">
              <w:rPr>
                <w:bCs/>
                <w:sz w:val="24"/>
                <w:szCs w:val="24"/>
                <w:shd w:val="clear" w:color="auto" w:fill="FFFFFF"/>
                <w:lang w:val="uk-UA"/>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p>
          <w:p w:rsidR="00E460C0" w:rsidRPr="0032545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lang w:val="uk-UA"/>
              </w:rPr>
            </w:pPr>
            <w:r w:rsidRPr="00325454">
              <w:rPr>
                <w:color w:val="1D1D1B"/>
                <w:sz w:val="24"/>
                <w:szCs w:val="24"/>
                <w:lang w:val="uk-UA"/>
              </w:rPr>
              <w:t xml:space="preserve">- </w:t>
            </w:r>
            <w:r w:rsidRPr="00325454">
              <w:rPr>
                <w:rStyle w:val="rvts23"/>
                <w:bCs/>
                <w:color w:val="333333"/>
                <w:sz w:val="24"/>
                <w:szCs w:val="24"/>
                <w:shd w:val="clear" w:color="auto" w:fill="FFFFFF"/>
                <w:lang w:val="uk-UA"/>
              </w:rPr>
              <w:t>Порядку</w:t>
            </w:r>
            <w:r w:rsidRPr="00325454">
              <w:rPr>
                <w:color w:val="333333"/>
                <w:sz w:val="24"/>
                <w:szCs w:val="24"/>
                <w:lang w:val="uk-UA"/>
              </w:rPr>
              <w:t xml:space="preserve"> </w:t>
            </w:r>
            <w:r w:rsidRPr="00325454">
              <w:rPr>
                <w:rStyle w:val="rvts23"/>
                <w:bCs/>
                <w:color w:val="333333"/>
                <w:sz w:val="24"/>
                <w:szCs w:val="24"/>
                <w:shd w:val="clear" w:color="auto" w:fill="FFFFFF"/>
                <w:lang w:val="uk-UA"/>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завердженого наказом Мінагрополітики № 501 від 19.10.2018;</w:t>
            </w:r>
          </w:p>
          <w:p w:rsidR="00E460C0" w:rsidRPr="00325454"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325454">
              <w:rPr>
                <w:rStyle w:val="rvts23"/>
                <w:bCs/>
                <w:color w:val="333333"/>
                <w:sz w:val="24"/>
                <w:szCs w:val="24"/>
                <w:lang w:val="uk-UA"/>
              </w:rPr>
              <w:t>наказів Мінагрополітики:</w:t>
            </w:r>
          </w:p>
          <w:p w:rsidR="00E460C0" w:rsidRPr="00325454"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325454">
              <w:rPr>
                <w:shd w:val="clear" w:color="auto" w:fill="FFFFFF"/>
                <w:lang w:val="uk-UA"/>
              </w:rPr>
              <w:t xml:space="preserve">- від </w:t>
            </w:r>
            <w:r w:rsidRPr="00325454">
              <w:rPr>
                <w:rStyle w:val="rvts23"/>
                <w:bCs/>
                <w:color w:val="333333"/>
                <w:sz w:val="24"/>
                <w:szCs w:val="24"/>
                <w:lang w:val="uk-UA"/>
              </w:rPr>
              <w:t xml:space="preserve">26.03.2018 </w:t>
            </w:r>
            <w:r w:rsidRPr="00325454">
              <w:rPr>
                <w:shd w:val="clear" w:color="auto" w:fill="FFFFFF"/>
                <w:lang w:val="uk-UA"/>
              </w:rPr>
              <w:t xml:space="preserve">№158 </w:t>
            </w:r>
            <w:r w:rsidRPr="00325454">
              <w:rPr>
                <w:sz w:val="24"/>
                <w:szCs w:val="24"/>
                <w:shd w:val="clear" w:color="auto" w:fill="FFFFFF"/>
                <w:lang w:val="uk-UA"/>
              </w:rPr>
              <w:t>«</w:t>
            </w:r>
            <w:r w:rsidRPr="00325454">
              <w:rPr>
                <w:bCs/>
                <w:color w:val="333333"/>
                <w:sz w:val="24"/>
                <w:szCs w:val="24"/>
                <w:shd w:val="clear" w:color="auto" w:fill="FFFFFF"/>
                <w:lang w:val="uk-UA"/>
              </w:rPr>
              <w:t xml:space="preserve">Про затвердження Переліку харчових продуктів нетваринного походження та кормів нетваринного походження, вантажі з якими при ввезенні (пересиланні) на </w:t>
            </w:r>
            <w:r w:rsidRPr="00325454">
              <w:rPr>
                <w:bCs/>
                <w:color w:val="333333"/>
                <w:sz w:val="24"/>
                <w:szCs w:val="24"/>
                <w:shd w:val="clear" w:color="auto" w:fill="FFFFFF"/>
                <w:lang w:val="uk-UA"/>
              </w:rPr>
              <w:lastRenderedPageBreak/>
              <w:t>митну територію України підлягають посиленому державному контролю</w:t>
            </w:r>
          </w:p>
          <w:p w:rsidR="00E460C0" w:rsidRPr="00325454"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sidRPr="00325454">
              <w:rPr>
                <w:rStyle w:val="rvts23"/>
                <w:bCs/>
                <w:color w:val="333333"/>
                <w:sz w:val="24"/>
                <w:szCs w:val="24"/>
                <w:lang w:val="uk-UA"/>
              </w:rPr>
              <w:t>- від 26.03.2018 №159 «</w:t>
            </w:r>
            <w:r w:rsidRPr="00325454">
              <w:rPr>
                <w:bCs/>
                <w:color w:val="333333"/>
                <w:sz w:val="24"/>
                <w:szCs w:val="24"/>
                <w:shd w:val="clear" w:color="auto" w:fill="FFFFFF"/>
                <w:lang w:val="uk-UA"/>
              </w:rPr>
              <w:t>Про затвердження Переліку продуктів, які підлягають державному контролю на призначених прикордонних інспекційних постах»;</w:t>
            </w:r>
          </w:p>
          <w:p w:rsidR="00104FA8" w:rsidRPr="00C57C89" w:rsidRDefault="00E460C0" w:rsidP="00325454">
            <w:pPr>
              <w:pBdr>
                <w:top w:val="nil"/>
                <w:left w:val="nil"/>
                <w:bottom w:val="nil"/>
                <w:right w:val="nil"/>
                <w:between w:val="nil"/>
              </w:pBdr>
              <w:tabs>
                <w:tab w:val="left" w:pos="147"/>
                <w:tab w:val="left" w:pos="412"/>
              </w:tabs>
              <w:spacing w:after="20"/>
              <w:ind w:right="106" w:firstLine="0"/>
              <w:rPr>
                <w:sz w:val="24"/>
                <w:szCs w:val="24"/>
              </w:rPr>
            </w:pPr>
            <w:r w:rsidRPr="00325454">
              <w:rPr>
                <w:bCs/>
                <w:color w:val="333333"/>
                <w:sz w:val="24"/>
                <w:szCs w:val="24"/>
                <w:shd w:val="clear" w:color="auto" w:fill="FFFFFF"/>
              </w:rPr>
              <w:t>- від 01.08.2014 №288 «Про затвердження Правил заповнення, зберігання, списання ветеринарних документів та вимог до їх обліку».</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69" w:rsidRDefault="00AD1A69" w:rsidP="00E42C9D">
      <w:r>
        <w:separator/>
      </w:r>
    </w:p>
  </w:endnote>
  <w:endnote w:type="continuationSeparator" w:id="1">
    <w:p w:rsidR="00AD1A69" w:rsidRDefault="00AD1A69"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69" w:rsidRDefault="00AD1A69" w:rsidP="00E42C9D">
      <w:r>
        <w:separator/>
      </w:r>
    </w:p>
  </w:footnote>
  <w:footnote w:type="continuationSeparator" w:id="1">
    <w:p w:rsidR="00AD1A69" w:rsidRDefault="00AD1A69"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0551C"/>
    <w:rsid w:val="00010E82"/>
    <w:rsid w:val="000150F8"/>
    <w:rsid w:val="00040378"/>
    <w:rsid w:val="000436AB"/>
    <w:rsid w:val="00080831"/>
    <w:rsid w:val="000A2017"/>
    <w:rsid w:val="000B10D5"/>
    <w:rsid w:val="000B24DE"/>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4C4E"/>
    <w:rsid w:val="00281274"/>
    <w:rsid w:val="002843E6"/>
    <w:rsid w:val="002B443D"/>
    <w:rsid w:val="002B4BAA"/>
    <w:rsid w:val="002C375A"/>
    <w:rsid w:val="002E0F24"/>
    <w:rsid w:val="00312B0C"/>
    <w:rsid w:val="00316D67"/>
    <w:rsid w:val="003220C2"/>
    <w:rsid w:val="00325454"/>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1BF6"/>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90766"/>
    <w:rsid w:val="005B1A12"/>
    <w:rsid w:val="005B627E"/>
    <w:rsid w:val="005F2AF5"/>
    <w:rsid w:val="00621CC1"/>
    <w:rsid w:val="00630516"/>
    <w:rsid w:val="00636270"/>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8D5C6C"/>
    <w:rsid w:val="009070FF"/>
    <w:rsid w:val="00917E09"/>
    <w:rsid w:val="0094379B"/>
    <w:rsid w:val="00954ACC"/>
    <w:rsid w:val="00970F0D"/>
    <w:rsid w:val="009851CB"/>
    <w:rsid w:val="009874A3"/>
    <w:rsid w:val="009A7237"/>
    <w:rsid w:val="009C5F79"/>
    <w:rsid w:val="009E2BB3"/>
    <w:rsid w:val="00A10803"/>
    <w:rsid w:val="00A11BA9"/>
    <w:rsid w:val="00A43AC2"/>
    <w:rsid w:val="00A46D7E"/>
    <w:rsid w:val="00A478FF"/>
    <w:rsid w:val="00A660ED"/>
    <w:rsid w:val="00A95524"/>
    <w:rsid w:val="00AA0A65"/>
    <w:rsid w:val="00AA269C"/>
    <w:rsid w:val="00AC4CFA"/>
    <w:rsid w:val="00AD1A69"/>
    <w:rsid w:val="00AD67A3"/>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919"/>
    <w:rsid w:val="00D24D94"/>
    <w:rsid w:val="00D909C7"/>
    <w:rsid w:val="00DA71B3"/>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D427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6909</Words>
  <Characters>3939</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7</cp:revision>
  <cp:lastPrinted>2021-10-23T07:58:00Z</cp:lastPrinted>
  <dcterms:created xsi:type="dcterms:W3CDTF">2023-04-28T12:27:00Z</dcterms:created>
  <dcterms:modified xsi:type="dcterms:W3CDTF">2023-12-11T14:43:00Z</dcterms:modified>
</cp:coreProperties>
</file>