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AB" w:rsidRPr="00FD30AB" w:rsidRDefault="00FD30AB" w:rsidP="00FD30AB">
      <w:pPr>
        <w:ind w:left="4956" w:firstLine="6"/>
        <w:rPr>
          <w:sz w:val="24"/>
          <w:szCs w:val="24"/>
        </w:rPr>
      </w:pPr>
      <w:r w:rsidRPr="00FD30AB">
        <w:rPr>
          <w:sz w:val="24"/>
          <w:szCs w:val="24"/>
        </w:rPr>
        <w:t xml:space="preserve">Додаток </w:t>
      </w:r>
      <w:r w:rsidR="00093DF4">
        <w:rPr>
          <w:sz w:val="24"/>
          <w:szCs w:val="24"/>
        </w:rPr>
        <w:t>1</w:t>
      </w:r>
      <w:r w:rsidR="00096902">
        <w:rPr>
          <w:sz w:val="24"/>
          <w:szCs w:val="24"/>
        </w:rPr>
        <w:t>7</w:t>
      </w:r>
      <w:r w:rsidRPr="00FD30AB">
        <w:rPr>
          <w:sz w:val="24"/>
          <w:szCs w:val="24"/>
        </w:rPr>
        <w:t xml:space="preserve">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FD30AB" w:rsidRPr="00FD30AB" w:rsidRDefault="00FD30AB" w:rsidP="00FD30AB">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від _______ № _________</w:t>
      </w:r>
    </w:p>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«В</w:t>
      </w:r>
      <w:r w:rsidRPr="00C22555">
        <w:rPr>
          <w:b/>
          <w:sz w:val="24"/>
          <w:szCs w:val="24"/>
        </w:rPr>
        <w:t>»</w:t>
      </w:r>
      <w:r>
        <w:rPr>
          <w:b/>
          <w:sz w:val="24"/>
          <w:szCs w:val="24"/>
        </w:rPr>
        <w:t xml:space="preserve"> </w:t>
      </w:r>
      <w:r w:rsidRPr="00167BE1">
        <w:rPr>
          <w:b/>
          <w:sz w:val="24"/>
          <w:szCs w:val="24"/>
        </w:rPr>
        <w:t xml:space="preserve">– </w:t>
      </w:r>
      <w:r>
        <w:rPr>
          <w:b/>
          <w:sz w:val="24"/>
          <w:szCs w:val="24"/>
        </w:rPr>
        <w:t xml:space="preserve">головного спеціаліста відділу </w:t>
      </w:r>
      <w:r w:rsidR="00096902">
        <w:rPr>
          <w:b/>
          <w:sz w:val="24"/>
          <w:szCs w:val="24"/>
        </w:rPr>
        <w:t>організаційного забезпечення Управління організаційно-господарського забезпечення</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096902">
        <w:trPr>
          <w:trHeight w:val="1251"/>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96902" w:rsidRPr="00B27F0A" w:rsidRDefault="005472A5" w:rsidP="00096902">
            <w:pPr>
              <w:pBdr>
                <w:top w:val="nil"/>
                <w:left w:val="nil"/>
                <w:bottom w:val="nil"/>
                <w:right w:val="nil"/>
                <w:between w:val="nil"/>
              </w:pBdr>
              <w:tabs>
                <w:tab w:val="left" w:pos="470"/>
              </w:tabs>
              <w:ind w:right="125" w:firstLine="237"/>
              <w:rPr>
                <w:sz w:val="24"/>
                <w:szCs w:val="24"/>
              </w:rPr>
            </w:pPr>
            <w:r w:rsidRPr="00C57C89">
              <w:t xml:space="preserve">   </w:t>
            </w:r>
            <w:r w:rsidR="00096902" w:rsidRPr="00B27F0A">
              <w:rPr>
                <w:sz w:val="24"/>
                <w:szCs w:val="24"/>
              </w:rPr>
              <w:t>Участь в опрацюванні документів, підготовці аналітичних, довідкових та інших матеріалів з питань, що належать до компетенції відділу.</w:t>
            </w:r>
          </w:p>
          <w:p w:rsidR="00096902" w:rsidRPr="00B27F0A" w:rsidRDefault="00096902" w:rsidP="00096902">
            <w:pPr>
              <w:pBdr>
                <w:top w:val="nil"/>
                <w:left w:val="nil"/>
                <w:bottom w:val="nil"/>
                <w:right w:val="nil"/>
                <w:between w:val="nil"/>
              </w:pBdr>
              <w:tabs>
                <w:tab w:val="left" w:pos="470"/>
              </w:tabs>
              <w:ind w:right="125" w:firstLine="237"/>
              <w:rPr>
                <w:sz w:val="24"/>
                <w:szCs w:val="24"/>
              </w:rPr>
            </w:pPr>
            <w:r w:rsidRPr="00B27F0A">
              <w:rPr>
                <w:sz w:val="24"/>
                <w:szCs w:val="24"/>
              </w:rPr>
              <w:t xml:space="preserve"> Здійснення попереднього розгляду кореспонденції та визначення:</w:t>
            </w:r>
          </w:p>
          <w:p w:rsidR="00096902" w:rsidRPr="00B27F0A" w:rsidRDefault="00096902" w:rsidP="00096902">
            <w:pPr>
              <w:pBdr>
                <w:top w:val="nil"/>
                <w:left w:val="nil"/>
                <w:bottom w:val="nil"/>
                <w:right w:val="nil"/>
                <w:between w:val="nil"/>
              </w:pBdr>
              <w:tabs>
                <w:tab w:val="left" w:pos="470"/>
              </w:tabs>
              <w:ind w:right="125" w:firstLine="237"/>
              <w:rPr>
                <w:sz w:val="24"/>
                <w:szCs w:val="24"/>
              </w:rPr>
            </w:pPr>
            <w:r w:rsidRPr="00B27F0A">
              <w:rPr>
                <w:sz w:val="24"/>
                <w:szCs w:val="24"/>
              </w:rPr>
              <w:t>-</w:t>
            </w:r>
            <w:r w:rsidRPr="00B27F0A">
              <w:rPr>
                <w:sz w:val="24"/>
                <w:szCs w:val="24"/>
              </w:rPr>
              <w:tab/>
              <w:t>чи має бути вона допущена до реєстрації;</w:t>
            </w:r>
          </w:p>
          <w:p w:rsidR="00096902" w:rsidRPr="00B27F0A" w:rsidRDefault="00096902" w:rsidP="00096902">
            <w:pPr>
              <w:pBdr>
                <w:top w:val="nil"/>
                <w:left w:val="nil"/>
                <w:bottom w:val="nil"/>
                <w:right w:val="nil"/>
                <w:between w:val="nil"/>
              </w:pBdr>
              <w:tabs>
                <w:tab w:val="left" w:pos="470"/>
              </w:tabs>
              <w:ind w:right="125" w:firstLine="237"/>
              <w:rPr>
                <w:sz w:val="24"/>
                <w:szCs w:val="24"/>
              </w:rPr>
            </w:pPr>
            <w:r w:rsidRPr="00B27F0A">
              <w:rPr>
                <w:sz w:val="24"/>
                <w:szCs w:val="24"/>
              </w:rPr>
              <w:t>-</w:t>
            </w:r>
            <w:r w:rsidRPr="00B27F0A">
              <w:rPr>
                <w:sz w:val="24"/>
                <w:szCs w:val="24"/>
              </w:rPr>
              <w:tab/>
              <w:t>чи потребує вона розгляду безпосередньо начальником Західного міжрегіонального головного управління або його заступником, відповідно до функціонального розподілу обов’язків;</w:t>
            </w:r>
          </w:p>
          <w:p w:rsidR="00096902" w:rsidRPr="00B27F0A" w:rsidRDefault="00096902" w:rsidP="00096902">
            <w:pPr>
              <w:pBdr>
                <w:top w:val="nil"/>
                <w:left w:val="nil"/>
                <w:bottom w:val="nil"/>
                <w:right w:val="nil"/>
                <w:between w:val="nil"/>
              </w:pBdr>
              <w:tabs>
                <w:tab w:val="left" w:pos="470"/>
              </w:tabs>
              <w:ind w:right="125" w:firstLine="237"/>
              <w:rPr>
                <w:sz w:val="24"/>
                <w:szCs w:val="24"/>
              </w:rPr>
            </w:pPr>
            <w:r w:rsidRPr="00B27F0A">
              <w:rPr>
                <w:sz w:val="24"/>
                <w:szCs w:val="24"/>
              </w:rPr>
              <w:t>-</w:t>
            </w:r>
            <w:r w:rsidRPr="00B27F0A">
              <w:rPr>
                <w:sz w:val="24"/>
                <w:szCs w:val="24"/>
              </w:rPr>
              <w:tab/>
              <w:t xml:space="preserve">     чи належить вона до документів, які потребують термінового розгляду (опрацювання).</w:t>
            </w:r>
          </w:p>
          <w:p w:rsidR="00096902" w:rsidRDefault="00096902" w:rsidP="00096902">
            <w:pPr>
              <w:pBdr>
                <w:top w:val="nil"/>
                <w:left w:val="nil"/>
                <w:bottom w:val="nil"/>
                <w:right w:val="nil"/>
                <w:between w:val="nil"/>
              </w:pBdr>
              <w:tabs>
                <w:tab w:val="left" w:pos="470"/>
              </w:tabs>
              <w:ind w:right="125" w:firstLine="237"/>
              <w:rPr>
                <w:sz w:val="24"/>
                <w:szCs w:val="24"/>
              </w:rPr>
            </w:pPr>
            <w:r w:rsidRPr="00B27F0A">
              <w:rPr>
                <w:sz w:val="24"/>
                <w:szCs w:val="24"/>
              </w:rPr>
              <w:t xml:space="preserve">Здійснення реєстрації вхідної кореспонденції, звернень громадян, запитів на публічну інформацію, внутрішніх, вихідних та інших документів, </w:t>
            </w:r>
            <w:r w:rsidRPr="00B27F0A">
              <w:rPr>
                <w:sz w:val="24"/>
                <w:szCs w:val="24"/>
                <w:lang w:eastAsia="ru-RU"/>
              </w:rPr>
              <w:t xml:space="preserve">контроль за строками їх розгляду, </w:t>
            </w:r>
            <w:r w:rsidRPr="00B27F0A">
              <w:rPr>
                <w:sz w:val="24"/>
                <w:szCs w:val="24"/>
              </w:rPr>
              <w:t>ведення їх о</w:t>
            </w:r>
            <w:r>
              <w:rPr>
                <w:sz w:val="24"/>
                <w:szCs w:val="24"/>
              </w:rPr>
              <w:t xml:space="preserve">бліку, забезпечення зберігання </w:t>
            </w:r>
            <w:r w:rsidRPr="00B27F0A">
              <w:rPr>
                <w:sz w:val="24"/>
                <w:szCs w:val="24"/>
              </w:rPr>
              <w:t>та доставлення документів в структурні підрозділи</w:t>
            </w:r>
            <w:r>
              <w:rPr>
                <w:sz w:val="24"/>
                <w:szCs w:val="24"/>
              </w:rPr>
              <w:t>.</w:t>
            </w:r>
          </w:p>
          <w:p w:rsidR="00096902" w:rsidRPr="00B27F0A" w:rsidRDefault="00096902" w:rsidP="00096902">
            <w:pPr>
              <w:pBdr>
                <w:top w:val="nil"/>
                <w:left w:val="nil"/>
                <w:bottom w:val="nil"/>
                <w:right w:val="nil"/>
                <w:between w:val="nil"/>
              </w:pBdr>
              <w:tabs>
                <w:tab w:val="left" w:pos="470"/>
              </w:tabs>
              <w:ind w:right="125" w:firstLine="237"/>
              <w:rPr>
                <w:sz w:val="24"/>
                <w:szCs w:val="24"/>
              </w:rPr>
            </w:pPr>
            <w:r w:rsidRPr="00B27F0A">
              <w:rPr>
                <w:sz w:val="24"/>
                <w:szCs w:val="24"/>
              </w:rPr>
              <w:t>Опрацювання, реєстрація та відправлення вихідної кореспонденції.</w:t>
            </w:r>
          </w:p>
          <w:p w:rsidR="00096902" w:rsidRPr="00B1344B" w:rsidRDefault="00096902" w:rsidP="00096902">
            <w:pPr>
              <w:autoSpaceDE w:val="0"/>
              <w:autoSpaceDN w:val="0"/>
              <w:adjustRightInd w:val="0"/>
              <w:ind w:firstLine="253"/>
              <w:rPr>
                <w:sz w:val="24"/>
                <w:szCs w:val="24"/>
              </w:rPr>
            </w:pPr>
            <w:r w:rsidRPr="00B1344B">
              <w:rPr>
                <w:sz w:val="24"/>
                <w:szCs w:val="24"/>
              </w:rPr>
              <w:t xml:space="preserve">Опрацювання </w:t>
            </w:r>
            <w:r w:rsidRPr="00B1344B">
              <w:rPr>
                <w:sz w:val="24"/>
                <w:szCs w:val="24"/>
                <w:shd w:val="clear" w:color="auto" w:fill="FFFFFF"/>
              </w:rPr>
              <w:t>документів, яким присвоєно гриф «для службового користування».</w:t>
            </w:r>
          </w:p>
          <w:p w:rsidR="00096902" w:rsidRDefault="00096902" w:rsidP="00096902">
            <w:pPr>
              <w:autoSpaceDE w:val="0"/>
              <w:autoSpaceDN w:val="0"/>
              <w:adjustRightInd w:val="0"/>
              <w:ind w:firstLine="253"/>
              <w:rPr>
                <w:sz w:val="24"/>
                <w:szCs w:val="24"/>
              </w:rPr>
            </w:pPr>
            <w:r w:rsidRPr="00B27F0A">
              <w:rPr>
                <w:sz w:val="24"/>
                <w:szCs w:val="24"/>
              </w:rPr>
              <w:t>Отримування у поштовому відділенні бандерол</w:t>
            </w:r>
            <w:r>
              <w:rPr>
                <w:sz w:val="24"/>
                <w:szCs w:val="24"/>
              </w:rPr>
              <w:t>ей, рекомендованих, цінних</w:t>
            </w:r>
            <w:r w:rsidRPr="00B27F0A">
              <w:rPr>
                <w:sz w:val="24"/>
                <w:szCs w:val="24"/>
              </w:rPr>
              <w:t xml:space="preserve"> лист</w:t>
            </w:r>
            <w:r>
              <w:rPr>
                <w:sz w:val="24"/>
                <w:szCs w:val="24"/>
              </w:rPr>
              <w:t>ів</w:t>
            </w:r>
            <w:r w:rsidRPr="00B27F0A">
              <w:rPr>
                <w:sz w:val="24"/>
                <w:szCs w:val="24"/>
              </w:rPr>
              <w:t xml:space="preserve">, </w:t>
            </w:r>
            <w:r>
              <w:rPr>
                <w:sz w:val="24"/>
                <w:szCs w:val="24"/>
              </w:rPr>
              <w:t xml:space="preserve">які </w:t>
            </w:r>
            <w:r w:rsidRPr="00B27F0A">
              <w:rPr>
                <w:sz w:val="24"/>
                <w:szCs w:val="24"/>
              </w:rPr>
              <w:t>адресовані Західному міжрегіональному головному управлінню</w:t>
            </w:r>
            <w:r>
              <w:rPr>
                <w:sz w:val="24"/>
                <w:szCs w:val="24"/>
              </w:rPr>
              <w:t>.</w:t>
            </w:r>
          </w:p>
          <w:p w:rsidR="00096902" w:rsidRDefault="00096902" w:rsidP="00096902">
            <w:pPr>
              <w:autoSpaceDE w:val="0"/>
              <w:autoSpaceDN w:val="0"/>
              <w:adjustRightInd w:val="0"/>
              <w:ind w:firstLine="253"/>
              <w:rPr>
                <w:sz w:val="24"/>
                <w:szCs w:val="24"/>
              </w:rPr>
            </w:pPr>
            <w:r>
              <w:rPr>
                <w:sz w:val="24"/>
                <w:szCs w:val="24"/>
              </w:rPr>
              <w:t xml:space="preserve">Робота в </w:t>
            </w:r>
            <w:r w:rsidRPr="00C57C89">
              <w:rPr>
                <w:sz w:val="24"/>
                <w:szCs w:val="24"/>
              </w:rPr>
              <w:t>систем</w:t>
            </w:r>
            <w:r>
              <w:rPr>
                <w:sz w:val="24"/>
                <w:szCs w:val="24"/>
              </w:rPr>
              <w:t>і</w:t>
            </w:r>
            <w:r w:rsidRPr="00C57C89">
              <w:rPr>
                <w:sz w:val="24"/>
                <w:szCs w:val="24"/>
              </w:rPr>
              <w:t xml:space="preserve"> електронного документообігу «Megapolis.DocNet»</w:t>
            </w:r>
            <w:r>
              <w:rPr>
                <w:sz w:val="24"/>
                <w:szCs w:val="24"/>
              </w:rPr>
              <w:t>.</w:t>
            </w:r>
          </w:p>
          <w:p w:rsidR="00096902" w:rsidRPr="00B27F0A" w:rsidRDefault="00096902" w:rsidP="00096902">
            <w:pPr>
              <w:pBdr>
                <w:top w:val="nil"/>
                <w:left w:val="nil"/>
                <w:bottom w:val="nil"/>
                <w:right w:val="nil"/>
                <w:between w:val="nil"/>
              </w:pBdr>
              <w:tabs>
                <w:tab w:val="left" w:pos="470"/>
              </w:tabs>
              <w:ind w:right="125" w:firstLine="237"/>
              <w:rPr>
                <w:sz w:val="24"/>
                <w:szCs w:val="24"/>
              </w:rPr>
            </w:pPr>
            <w:r w:rsidRPr="00B27F0A">
              <w:rPr>
                <w:sz w:val="24"/>
                <w:szCs w:val="24"/>
              </w:rPr>
              <w:t>З питань діяльності забезпечення:</w:t>
            </w:r>
          </w:p>
          <w:p w:rsidR="00096902" w:rsidRPr="00B27F0A" w:rsidRDefault="00096902" w:rsidP="00096902">
            <w:pPr>
              <w:pBdr>
                <w:top w:val="nil"/>
                <w:left w:val="nil"/>
                <w:bottom w:val="nil"/>
                <w:right w:val="nil"/>
                <w:between w:val="nil"/>
              </w:pBdr>
              <w:tabs>
                <w:tab w:val="left" w:pos="470"/>
              </w:tabs>
              <w:ind w:right="125" w:firstLine="237"/>
              <w:rPr>
                <w:sz w:val="24"/>
                <w:szCs w:val="24"/>
              </w:rPr>
            </w:pPr>
            <w:r w:rsidRPr="00B27F0A">
              <w:rPr>
                <w:sz w:val="24"/>
                <w:szCs w:val="24"/>
              </w:rPr>
              <w:t>-</w:t>
            </w:r>
            <w:r w:rsidRPr="00B27F0A">
              <w:rPr>
                <w:sz w:val="24"/>
                <w:szCs w:val="24"/>
              </w:rPr>
              <w:tab/>
              <w:t xml:space="preserve">      розроблення в установі єдиного порядку документування управлінської інформації та роботи з документами незалежно від форми їх створення;</w:t>
            </w:r>
          </w:p>
          <w:p w:rsidR="00096902" w:rsidRPr="00B27F0A" w:rsidRDefault="00096902" w:rsidP="00096902">
            <w:pPr>
              <w:pBdr>
                <w:top w:val="nil"/>
                <w:left w:val="nil"/>
                <w:bottom w:val="nil"/>
                <w:right w:val="nil"/>
                <w:between w:val="nil"/>
              </w:pBdr>
              <w:tabs>
                <w:tab w:val="left" w:pos="470"/>
              </w:tabs>
              <w:ind w:right="125" w:firstLine="237"/>
              <w:rPr>
                <w:sz w:val="24"/>
                <w:szCs w:val="24"/>
              </w:rPr>
            </w:pPr>
            <w:r w:rsidRPr="00B27F0A">
              <w:rPr>
                <w:sz w:val="24"/>
                <w:szCs w:val="24"/>
              </w:rPr>
              <w:t>-</w:t>
            </w:r>
            <w:r w:rsidRPr="00B27F0A">
              <w:rPr>
                <w:sz w:val="24"/>
                <w:szCs w:val="24"/>
              </w:rPr>
              <w:tab/>
              <w:t xml:space="preserve">      розроблення номенклатури справ установи;</w:t>
            </w:r>
          </w:p>
          <w:p w:rsidR="00096902" w:rsidRPr="00B27F0A" w:rsidRDefault="00096902" w:rsidP="00096902">
            <w:pPr>
              <w:pBdr>
                <w:top w:val="nil"/>
                <w:left w:val="nil"/>
                <w:bottom w:val="nil"/>
                <w:right w:val="nil"/>
                <w:between w:val="nil"/>
              </w:pBdr>
              <w:tabs>
                <w:tab w:val="left" w:pos="470"/>
              </w:tabs>
              <w:ind w:right="125" w:firstLine="237"/>
              <w:rPr>
                <w:sz w:val="24"/>
                <w:szCs w:val="24"/>
              </w:rPr>
            </w:pPr>
            <w:r w:rsidRPr="00B27F0A">
              <w:rPr>
                <w:sz w:val="24"/>
                <w:szCs w:val="24"/>
              </w:rPr>
              <w:t>-</w:t>
            </w:r>
            <w:r w:rsidRPr="00B27F0A">
              <w:rPr>
                <w:sz w:val="24"/>
                <w:szCs w:val="24"/>
              </w:rPr>
              <w:tab/>
              <w:t xml:space="preserve">      реєстрації та обліку документів.</w:t>
            </w:r>
          </w:p>
          <w:p w:rsidR="00096902" w:rsidRPr="00B27F0A" w:rsidRDefault="00096902" w:rsidP="00096902">
            <w:pPr>
              <w:pBdr>
                <w:top w:val="nil"/>
                <w:left w:val="nil"/>
                <w:bottom w:val="nil"/>
                <w:right w:val="nil"/>
                <w:between w:val="nil"/>
              </w:pBdr>
              <w:tabs>
                <w:tab w:val="left" w:pos="470"/>
              </w:tabs>
              <w:ind w:right="125" w:firstLine="253"/>
              <w:rPr>
                <w:sz w:val="24"/>
                <w:szCs w:val="24"/>
              </w:rPr>
            </w:pPr>
            <w:r>
              <w:rPr>
                <w:color w:val="000000"/>
                <w:sz w:val="24"/>
                <w:szCs w:val="24"/>
              </w:rPr>
              <w:t>Н</w:t>
            </w:r>
            <w:r w:rsidRPr="00B27F0A">
              <w:rPr>
                <w:color w:val="000000"/>
                <w:sz w:val="24"/>
                <w:szCs w:val="24"/>
              </w:rPr>
              <w:t>адання структурним підрозділам Західного міжрегіонального головного управління методичної допомоги з</w:t>
            </w:r>
            <w:r>
              <w:rPr>
                <w:color w:val="000000"/>
                <w:sz w:val="24"/>
                <w:szCs w:val="24"/>
              </w:rPr>
              <w:t xml:space="preserve"> питань організації діловодства.</w:t>
            </w:r>
          </w:p>
          <w:p w:rsidR="00096902" w:rsidRPr="00B27F0A" w:rsidRDefault="00096902" w:rsidP="00096902">
            <w:pPr>
              <w:pBdr>
                <w:top w:val="nil"/>
                <w:left w:val="nil"/>
                <w:bottom w:val="nil"/>
                <w:right w:val="nil"/>
                <w:between w:val="nil"/>
              </w:pBdr>
              <w:tabs>
                <w:tab w:val="left" w:pos="470"/>
              </w:tabs>
              <w:ind w:right="7" w:firstLine="253"/>
              <w:rPr>
                <w:sz w:val="24"/>
                <w:szCs w:val="24"/>
              </w:rPr>
            </w:pPr>
            <w:r w:rsidRPr="00B27F0A">
              <w:rPr>
                <w:sz w:val="24"/>
                <w:szCs w:val="24"/>
              </w:rPr>
              <w:t>Здійснення підготовки необхідних матеріалів д</w:t>
            </w:r>
            <w:r>
              <w:rPr>
                <w:sz w:val="24"/>
                <w:szCs w:val="24"/>
              </w:rPr>
              <w:t>о нарад, семінарів та зустрічей.</w:t>
            </w:r>
          </w:p>
          <w:p w:rsidR="00096902" w:rsidRPr="00B27F0A" w:rsidRDefault="00096902" w:rsidP="00096902">
            <w:pPr>
              <w:pBdr>
                <w:top w:val="nil"/>
                <w:left w:val="nil"/>
                <w:bottom w:val="nil"/>
                <w:right w:val="nil"/>
                <w:between w:val="nil"/>
              </w:pBdr>
              <w:tabs>
                <w:tab w:val="left" w:pos="470"/>
              </w:tabs>
              <w:ind w:right="125" w:firstLine="237"/>
              <w:rPr>
                <w:sz w:val="24"/>
                <w:szCs w:val="24"/>
              </w:rPr>
            </w:pPr>
            <w:r w:rsidRPr="00B27F0A">
              <w:rPr>
                <w:sz w:val="24"/>
                <w:szCs w:val="24"/>
              </w:rPr>
              <w:t xml:space="preserve">Приймання участі у </w:t>
            </w:r>
            <w:r>
              <w:rPr>
                <w:sz w:val="24"/>
                <w:szCs w:val="24"/>
              </w:rPr>
              <w:t>формуванні</w:t>
            </w:r>
            <w:r w:rsidRPr="00B27F0A">
              <w:rPr>
                <w:sz w:val="24"/>
                <w:szCs w:val="24"/>
              </w:rPr>
              <w:t xml:space="preserve"> документів, які передаються на зберігання до архіву, о</w:t>
            </w:r>
            <w:r>
              <w:rPr>
                <w:sz w:val="24"/>
                <w:szCs w:val="24"/>
              </w:rPr>
              <w:t xml:space="preserve">рганізації поточного </w:t>
            </w:r>
            <w:r>
              <w:rPr>
                <w:sz w:val="24"/>
                <w:szCs w:val="24"/>
              </w:rPr>
              <w:lastRenderedPageBreak/>
              <w:t>збереження.</w:t>
            </w:r>
          </w:p>
          <w:p w:rsidR="00096902" w:rsidRDefault="00096902" w:rsidP="00096902">
            <w:pPr>
              <w:pBdr>
                <w:top w:val="nil"/>
                <w:left w:val="nil"/>
                <w:bottom w:val="nil"/>
                <w:right w:val="nil"/>
                <w:between w:val="nil"/>
              </w:pBdr>
              <w:tabs>
                <w:tab w:val="left" w:pos="470"/>
              </w:tabs>
              <w:ind w:right="125" w:firstLine="253"/>
              <w:rPr>
                <w:sz w:val="24"/>
                <w:szCs w:val="24"/>
              </w:rPr>
            </w:pPr>
            <w:r w:rsidRPr="00B27F0A">
              <w:rPr>
                <w:sz w:val="24"/>
                <w:szCs w:val="24"/>
              </w:rPr>
              <w:t>Здійснення моніторингу стану виконання управлінських рішень та контрол</w:t>
            </w:r>
            <w:r>
              <w:rPr>
                <w:sz w:val="24"/>
                <w:szCs w:val="24"/>
              </w:rPr>
              <w:t>ь</w:t>
            </w:r>
            <w:r w:rsidRPr="00B27F0A">
              <w:rPr>
                <w:sz w:val="24"/>
                <w:szCs w:val="24"/>
              </w:rPr>
              <w:t xml:space="preserve"> за їх виконання</w:t>
            </w:r>
            <w:r>
              <w:rPr>
                <w:sz w:val="24"/>
                <w:szCs w:val="24"/>
              </w:rPr>
              <w:t>м</w:t>
            </w:r>
            <w:r w:rsidRPr="00B27F0A">
              <w:rPr>
                <w:sz w:val="24"/>
                <w:szCs w:val="24"/>
              </w:rPr>
              <w:t>.</w:t>
            </w:r>
          </w:p>
          <w:p w:rsidR="005841C3" w:rsidRPr="00744919" w:rsidRDefault="00096902" w:rsidP="00096902">
            <w:pPr>
              <w:pBdr>
                <w:top w:val="nil"/>
                <w:left w:val="nil"/>
                <w:bottom w:val="nil"/>
                <w:right w:val="nil"/>
                <w:between w:val="nil"/>
              </w:pBdr>
              <w:tabs>
                <w:tab w:val="left" w:pos="470"/>
              </w:tabs>
              <w:spacing w:after="20"/>
              <w:ind w:firstLine="0"/>
              <w:rPr>
                <w:color w:val="000000"/>
                <w:sz w:val="24"/>
                <w:szCs w:val="24"/>
              </w:rPr>
            </w:pPr>
            <w:r>
              <w:rPr>
                <w:sz w:val="24"/>
                <w:szCs w:val="24"/>
              </w:rPr>
              <w:t>У</w:t>
            </w:r>
            <w:r w:rsidRPr="0039461E">
              <w:rPr>
                <w:sz w:val="24"/>
                <w:szCs w:val="24"/>
              </w:rPr>
              <w:t>часть у перевірках стану діловодства структурних підрозділів Західного міжрегіонального головного управління</w:t>
            </w:r>
            <w:r>
              <w:rPr>
                <w:sz w:val="24"/>
                <w:szCs w:val="24"/>
              </w:rPr>
              <w:t>.</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096902">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096902">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096902">
            <w:pPr>
              <w:tabs>
                <w:tab w:val="left" w:pos="612"/>
              </w:tabs>
              <w:spacing w:after="20"/>
              <w:ind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096902">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 xml:space="preserve">головного спеціаліста відділу </w:t>
            </w:r>
            <w:r w:rsidR="00096902" w:rsidRPr="00096902">
              <w:rPr>
                <w:sz w:val="24"/>
                <w:szCs w:val="24"/>
              </w:rPr>
              <w:t>організаційного забезпечення</w:t>
            </w:r>
            <w:r w:rsidR="00096902">
              <w:rPr>
                <w:b/>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FD30AB">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FD30AB">
              <w:rPr>
                <w:b/>
                <w:color w:val="000000"/>
                <w:sz w:val="24"/>
                <w:szCs w:val="24"/>
                <w:lang w:val="uk-UA"/>
              </w:rPr>
              <w:t>15 травня</w:t>
            </w:r>
            <w:r w:rsidR="0075421F" w:rsidRPr="00CA57C8">
              <w:rPr>
                <w:b/>
                <w:color w:val="000000"/>
                <w:sz w:val="24"/>
                <w:szCs w:val="24"/>
                <w:lang w:val="uk-UA"/>
              </w:rPr>
              <w:t xml:space="preserve"> 202</w:t>
            </w:r>
            <w:r w:rsidR="00CA57C8" w:rsidRPr="00CA57C8">
              <w:rPr>
                <w:b/>
                <w:color w:val="000000"/>
                <w:sz w:val="24"/>
                <w:szCs w:val="24"/>
                <w:lang w:val="uk-UA"/>
              </w:rPr>
              <w:t>3</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Чайковського, 17,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FD30AB" w:rsidP="00155F81">
            <w:pPr>
              <w:pStyle w:val="rvps14"/>
              <w:spacing w:before="0" w:beforeAutospacing="0" w:after="0" w:afterAutospacing="0"/>
              <w:ind w:right="128"/>
              <w:jc w:val="both"/>
            </w:pPr>
            <w:r>
              <w:rPr>
                <w:lang w:val="ru-RU"/>
              </w:rPr>
              <w:t>16 травня</w:t>
            </w:r>
            <w:r w:rsidR="00A478FF" w:rsidRPr="00CB3326">
              <w:t xml:space="preserve"> 202</w:t>
            </w:r>
            <w:r w:rsidR="00A478FF">
              <w:t>3</w:t>
            </w:r>
            <w:r w:rsidR="00A478FF" w:rsidRPr="00CB3326">
              <w:t xml:space="preserve"> року </w:t>
            </w:r>
          </w:p>
          <w:p w:rsidR="00A478FF" w:rsidRPr="00C3484B" w:rsidRDefault="00744919" w:rsidP="00A478FF">
            <w:pPr>
              <w:ind w:firstLine="0"/>
              <w:rPr>
                <w:sz w:val="24"/>
                <w:szCs w:val="24"/>
                <w:lang w:val="ru-RU"/>
              </w:rPr>
            </w:pPr>
            <w:r w:rsidRPr="009C5F79">
              <w:rPr>
                <w:color w:val="000000"/>
                <w:sz w:val="24"/>
                <w:szCs w:val="24"/>
              </w:rPr>
              <w:t>м. Львів, вул. Чайковського,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104FA8">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96902" w:rsidRPr="00CC2EF1" w:rsidRDefault="00096902" w:rsidP="00096902">
            <w:pPr>
              <w:ind w:firstLine="5"/>
              <w:jc w:val="left"/>
              <w:rPr>
                <w:sz w:val="24"/>
                <w:szCs w:val="24"/>
              </w:rPr>
            </w:pPr>
            <w:r w:rsidRPr="00CC2EF1">
              <w:rPr>
                <w:sz w:val="24"/>
                <w:szCs w:val="24"/>
              </w:rPr>
              <w:t>Знання:</w:t>
            </w:r>
          </w:p>
          <w:p w:rsidR="00096902" w:rsidRPr="00CC2EF1" w:rsidRDefault="00096902" w:rsidP="00096902">
            <w:pPr>
              <w:tabs>
                <w:tab w:val="left" w:pos="147"/>
              </w:tabs>
              <w:ind w:right="106" w:firstLine="0"/>
              <w:rPr>
                <w:sz w:val="24"/>
                <w:szCs w:val="24"/>
              </w:rPr>
            </w:pPr>
            <w:r w:rsidRPr="00CC2EF1">
              <w:rPr>
                <w:sz w:val="24"/>
                <w:szCs w:val="24"/>
              </w:rPr>
              <w:t>Інструкції з діловодства та документування управлінської інформації в електронній та паперовій формі в Державній службі України з питань безпечності харчових продуктів та захисту споживачів на державному кордоні, затвердженої наказом Держпродспоживслужби від 30 серпня 2019 р. №832.</w:t>
            </w:r>
          </w:p>
          <w:p w:rsidR="00096902" w:rsidRPr="00CC2EF1" w:rsidRDefault="00096902" w:rsidP="00096902">
            <w:pPr>
              <w:tabs>
                <w:tab w:val="left" w:pos="147"/>
              </w:tabs>
              <w:ind w:right="106" w:firstLine="0"/>
              <w:rPr>
                <w:sz w:val="24"/>
                <w:szCs w:val="24"/>
              </w:rPr>
            </w:pPr>
            <w:r w:rsidRPr="00CC2EF1">
              <w:rPr>
                <w:sz w:val="24"/>
                <w:szCs w:val="24"/>
              </w:rPr>
              <w:t>Закону України «Про електронні документи та електронний документообіг»;</w:t>
            </w:r>
          </w:p>
          <w:p w:rsidR="00096902" w:rsidRPr="00CC2EF1" w:rsidRDefault="00096902" w:rsidP="00096902">
            <w:pPr>
              <w:ind w:left="-20" w:firstLine="0"/>
              <w:rPr>
                <w:sz w:val="24"/>
                <w:szCs w:val="24"/>
              </w:rPr>
            </w:pPr>
            <w:r w:rsidRPr="00CC2EF1">
              <w:rPr>
                <w:sz w:val="24"/>
                <w:szCs w:val="24"/>
              </w:rPr>
              <w:t>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затверджені наказом Міністерства юстиції України 18 червня 2015 року № 1000/5 та зареєстровані в Міністерстві юстиції України 22 червня 2015 року за № 736/27181;</w:t>
            </w:r>
          </w:p>
          <w:p w:rsidR="00096902" w:rsidRPr="00CC2EF1" w:rsidRDefault="00096902" w:rsidP="00096902">
            <w:pPr>
              <w:pStyle w:val="ab"/>
              <w:spacing w:before="0" w:beforeAutospacing="0" w:after="0" w:afterAutospacing="0"/>
            </w:pPr>
            <w:r w:rsidRPr="00CC2EF1">
              <w:t>Закону України «Про доступ до публічної інформації»;</w:t>
            </w:r>
          </w:p>
          <w:p w:rsidR="00096902" w:rsidRPr="00CC2EF1" w:rsidRDefault="00096902" w:rsidP="00096902">
            <w:pPr>
              <w:pStyle w:val="ab"/>
              <w:spacing w:before="0" w:beforeAutospacing="0" w:after="0" w:afterAutospacing="0"/>
            </w:pPr>
            <w:r w:rsidRPr="00CC2EF1">
              <w:t>Закону України «Про звернення громадян»;</w:t>
            </w:r>
          </w:p>
          <w:p w:rsidR="00096902" w:rsidRPr="00CC2EF1" w:rsidRDefault="00096902" w:rsidP="00096902">
            <w:pPr>
              <w:pStyle w:val="ab"/>
              <w:spacing w:before="0" w:beforeAutospacing="0" w:after="0" w:afterAutospacing="0"/>
              <w:jc w:val="both"/>
            </w:pPr>
            <w:r w:rsidRPr="00CC2EF1">
              <w:t>Інструкції про порядок обліку, зберігання і використання документів, справ,  видань та інших матеріальних носіїв інформації, які містять конфіденційну інформацію, що є власністю держави, затвердженою Постановою Кабінету міністрів України від 19.10.2016 №736</w:t>
            </w:r>
          </w:p>
          <w:p w:rsidR="00096902" w:rsidRPr="00CC2EF1" w:rsidRDefault="00096902" w:rsidP="00096902">
            <w:pPr>
              <w:ind w:firstLine="0"/>
              <w:rPr>
                <w:sz w:val="24"/>
                <w:szCs w:val="24"/>
              </w:rPr>
            </w:pPr>
            <w:r w:rsidRPr="00CC2EF1">
              <w:rPr>
                <w:sz w:val="24"/>
                <w:szCs w:val="24"/>
              </w:rPr>
              <w:t>Закон України «Про захист персональних даних»;</w:t>
            </w:r>
          </w:p>
          <w:p w:rsidR="00096902" w:rsidRPr="00CC2EF1" w:rsidRDefault="00096902" w:rsidP="00096902">
            <w:pPr>
              <w:ind w:firstLine="0"/>
              <w:rPr>
                <w:sz w:val="24"/>
                <w:szCs w:val="24"/>
              </w:rPr>
            </w:pPr>
            <w:r w:rsidRPr="00CC2EF1">
              <w:rPr>
                <w:sz w:val="24"/>
                <w:szCs w:val="24"/>
              </w:rPr>
              <w:t>Закон України «Про звернення громадян»;</w:t>
            </w:r>
          </w:p>
          <w:p w:rsidR="00096902" w:rsidRPr="00CC2EF1" w:rsidRDefault="00096902" w:rsidP="00096902">
            <w:pPr>
              <w:shd w:val="clear" w:color="auto" w:fill="FFFFFF"/>
              <w:ind w:firstLine="0"/>
              <w:rPr>
                <w:sz w:val="24"/>
                <w:szCs w:val="24"/>
              </w:rPr>
            </w:pPr>
            <w:r w:rsidRPr="00CC2EF1">
              <w:rPr>
                <w:sz w:val="24"/>
                <w:szCs w:val="24"/>
              </w:rPr>
              <w:t>Закону України «Про доступ до публічної інформації»;</w:t>
            </w:r>
          </w:p>
          <w:p w:rsidR="00104FA8" w:rsidRPr="00C57C89" w:rsidRDefault="00096902" w:rsidP="00096902">
            <w:pPr>
              <w:pBdr>
                <w:top w:val="nil"/>
                <w:left w:val="nil"/>
                <w:bottom w:val="nil"/>
                <w:right w:val="nil"/>
                <w:between w:val="nil"/>
              </w:pBdr>
              <w:tabs>
                <w:tab w:val="left" w:pos="5"/>
                <w:tab w:val="left" w:pos="412"/>
              </w:tabs>
              <w:spacing w:after="20"/>
              <w:ind w:left="5" w:right="-15" w:firstLine="425"/>
              <w:rPr>
                <w:sz w:val="24"/>
                <w:szCs w:val="24"/>
              </w:rPr>
            </w:pPr>
            <w:r w:rsidRPr="00CC2EF1">
              <w:rPr>
                <w:bCs/>
                <w:sz w:val="24"/>
                <w:szCs w:val="24"/>
                <w:shd w:val="clear" w:color="auto" w:fill="FFFFFF"/>
              </w:rPr>
              <w:t xml:space="preserve">Наказу </w:t>
            </w:r>
            <w:hyperlink r:id="rId9" w:history="1">
              <w:r w:rsidRPr="00CC2EF1">
                <w:rPr>
                  <w:bCs/>
                  <w:sz w:val="24"/>
                  <w:szCs w:val="24"/>
                  <w:shd w:val="clear" w:color="auto" w:fill="FFFFFF"/>
                </w:rPr>
                <w:t>Національного агентства України з питань державної служби</w:t>
              </w:r>
            </w:hyperlink>
            <w:r w:rsidRPr="00CC2EF1">
              <w:rPr>
                <w:sz w:val="24"/>
                <w:szCs w:val="24"/>
              </w:rPr>
              <w:t xml:space="preserve"> «</w:t>
            </w:r>
            <w:r w:rsidRPr="00CC2EF1">
              <w:rPr>
                <w:bCs/>
                <w:sz w:val="24"/>
                <w:szCs w:val="24"/>
                <w:shd w:val="clear" w:color="auto" w:fill="FFFFFF"/>
              </w:rPr>
              <w:t>Про затвердження Загальних правил етичної поведінки державних службовців та посадових осіб місцевого самоврядування».</w:t>
            </w:r>
          </w:p>
        </w:tc>
      </w:tr>
    </w:tbl>
    <w:p w:rsidR="004651C8" w:rsidRPr="00C57C89" w:rsidRDefault="004651C8" w:rsidP="00FD30AB">
      <w:pPr>
        <w:ind w:firstLine="0"/>
        <w:rPr>
          <w:sz w:val="24"/>
          <w:szCs w:val="24"/>
        </w:rPr>
      </w:pPr>
      <w:bookmarkStart w:id="0" w:name="_GoBack"/>
      <w:bookmarkEnd w:id="0"/>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0A7" w:rsidRDefault="001E00A7" w:rsidP="00E42C9D">
      <w:r>
        <w:separator/>
      </w:r>
    </w:p>
  </w:endnote>
  <w:endnote w:type="continuationSeparator" w:id="1">
    <w:p w:rsidR="001E00A7" w:rsidRDefault="001E00A7"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0A7" w:rsidRDefault="001E00A7" w:rsidP="00E42C9D">
      <w:r>
        <w:separator/>
      </w:r>
    </w:p>
  </w:footnote>
  <w:footnote w:type="continuationSeparator" w:id="1">
    <w:p w:rsidR="001E00A7" w:rsidRDefault="001E00A7"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47B16"/>
    <w:rsid w:val="00080831"/>
    <w:rsid w:val="00093DF4"/>
    <w:rsid w:val="00096902"/>
    <w:rsid w:val="000A2017"/>
    <w:rsid w:val="000B10D5"/>
    <w:rsid w:val="000D0FCD"/>
    <w:rsid w:val="000E306B"/>
    <w:rsid w:val="00100839"/>
    <w:rsid w:val="00104C72"/>
    <w:rsid w:val="00104FA8"/>
    <w:rsid w:val="00111069"/>
    <w:rsid w:val="001115AB"/>
    <w:rsid w:val="00115F17"/>
    <w:rsid w:val="00140F46"/>
    <w:rsid w:val="0014180D"/>
    <w:rsid w:val="00156B49"/>
    <w:rsid w:val="0016297C"/>
    <w:rsid w:val="00167BE1"/>
    <w:rsid w:val="0017199C"/>
    <w:rsid w:val="001733C9"/>
    <w:rsid w:val="001A657F"/>
    <w:rsid w:val="001B5C67"/>
    <w:rsid w:val="001C74FB"/>
    <w:rsid w:val="001C7937"/>
    <w:rsid w:val="001D7C1B"/>
    <w:rsid w:val="001E00A7"/>
    <w:rsid w:val="001E3BC6"/>
    <w:rsid w:val="0020587D"/>
    <w:rsid w:val="00206138"/>
    <w:rsid w:val="002070D3"/>
    <w:rsid w:val="00254C4E"/>
    <w:rsid w:val="00281274"/>
    <w:rsid w:val="002B443D"/>
    <w:rsid w:val="002B4BAA"/>
    <w:rsid w:val="002C2A32"/>
    <w:rsid w:val="002C375A"/>
    <w:rsid w:val="002E04DD"/>
    <w:rsid w:val="002E0F24"/>
    <w:rsid w:val="00312B0C"/>
    <w:rsid w:val="00316D67"/>
    <w:rsid w:val="003220C2"/>
    <w:rsid w:val="00325FEF"/>
    <w:rsid w:val="00351DC1"/>
    <w:rsid w:val="00370962"/>
    <w:rsid w:val="00383603"/>
    <w:rsid w:val="00386F92"/>
    <w:rsid w:val="00392DFE"/>
    <w:rsid w:val="00393F77"/>
    <w:rsid w:val="003A7409"/>
    <w:rsid w:val="003C2C1A"/>
    <w:rsid w:val="003C53F2"/>
    <w:rsid w:val="003E20CD"/>
    <w:rsid w:val="003F0987"/>
    <w:rsid w:val="003F10C8"/>
    <w:rsid w:val="003F5D8C"/>
    <w:rsid w:val="00400472"/>
    <w:rsid w:val="00400D30"/>
    <w:rsid w:val="00412969"/>
    <w:rsid w:val="00415E6A"/>
    <w:rsid w:val="00423DC1"/>
    <w:rsid w:val="00423F5C"/>
    <w:rsid w:val="004651C8"/>
    <w:rsid w:val="00471C88"/>
    <w:rsid w:val="00490AE1"/>
    <w:rsid w:val="004917D5"/>
    <w:rsid w:val="00496C8E"/>
    <w:rsid w:val="004B238A"/>
    <w:rsid w:val="004B6031"/>
    <w:rsid w:val="004B6424"/>
    <w:rsid w:val="004B69EA"/>
    <w:rsid w:val="004C0CF6"/>
    <w:rsid w:val="004D0A29"/>
    <w:rsid w:val="004D4851"/>
    <w:rsid w:val="004D4C1B"/>
    <w:rsid w:val="004F4154"/>
    <w:rsid w:val="0050007C"/>
    <w:rsid w:val="005049AD"/>
    <w:rsid w:val="005065F4"/>
    <w:rsid w:val="00522D13"/>
    <w:rsid w:val="0052366A"/>
    <w:rsid w:val="005329B6"/>
    <w:rsid w:val="00537916"/>
    <w:rsid w:val="0054196D"/>
    <w:rsid w:val="005472A5"/>
    <w:rsid w:val="005537D6"/>
    <w:rsid w:val="00566967"/>
    <w:rsid w:val="005841C3"/>
    <w:rsid w:val="00584CEF"/>
    <w:rsid w:val="005B1A12"/>
    <w:rsid w:val="005B627E"/>
    <w:rsid w:val="005F2AF5"/>
    <w:rsid w:val="00604085"/>
    <w:rsid w:val="00621CC1"/>
    <w:rsid w:val="00630516"/>
    <w:rsid w:val="00651EB2"/>
    <w:rsid w:val="00663BAE"/>
    <w:rsid w:val="0067109B"/>
    <w:rsid w:val="00674D1C"/>
    <w:rsid w:val="00683738"/>
    <w:rsid w:val="00693E29"/>
    <w:rsid w:val="006A1C66"/>
    <w:rsid w:val="006C706A"/>
    <w:rsid w:val="006D79C0"/>
    <w:rsid w:val="006F7AD0"/>
    <w:rsid w:val="0071187C"/>
    <w:rsid w:val="00730B49"/>
    <w:rsid w:val="00742EA9"/>
    <w:rsid w:val="00744919"/>
    <w:rsid w:val="0075421F"/>
    <w:rsid w:val="00762EE6"/>
    <w:rsid w:val="007717DF"/>
    <w:rsid w:val="00772622"/>
    <w:rsid w:val="0077591B"/>
    <w:rsid w:val="007B239E"/>
    <w:rsid w:val="007F3E66"/>
    <w:rsid w:val="007F5BB1"/>
    <w:rsid w:val="008405A1"/>
    <w:rsid w:val="0084794A"/>
    <w:rsid w:val="00850FE8"/>
    <w:rsid w:val="00873D70"/>
    <w:rsid w:val="008757EF"/>
    <w:rsid w:val="008907D3"/>
    <w:rsid w:val="00895281"/>
    <w:rsid w:val="009070FF"/>
    <w:rsid w:val="009140D8"/>
    <w:rsid w:val="00917E09"/>
    <w:rsid w:val="00954ACC"/>
    <w:rsid w:val="009851CB"/>
    <w:rsid w:val="009C5F79"/>
    <w:rsid w:val="009E2BB3"/>
    <w:rsid w:val="00A10803"/>
    <w:rsid w:val="00A11BA9"/>
    <w:rsid w:val="00A43AC2"/>
    <w:rsid w:val="00A478FF"/>
    <w:rsid w:val="00A660ED"/>
    <w:rsid w:val="00A81944"/>
    <w:rsid w:val="00A82643"/>
    <w:rsid w:val="00A95524"/>
    <w:rsid w:val="00AA0A65"/>
    <w:rsid w:val="00AC4CFA"/>
    <w:rsid w:val="00B14975"/>
    <w:rsid w:val="00B23ACE"/>
    <w:rsid w:val="00B47F54"/>
    <w:rsid w:val="00B526E9"/>
    <w:rsid w:val="00B711D2"/>
    <w:rsid w:val="00B97B83"/>
    <w:rsid w:val="00BE0184"/>
    <w:rsid w:val="00BE2C7A"/>
    <w:rsid w:val="00BF7DED"/>
    <w:rsid w:val="00C1197F"/>
    <w:rsid w:val="00C14E88"/>
    <w:rsid w:val="00C21916"/>
    <w:rsid w:val="00C26C4E"/>
    <w:rsid w:val="00C37185"/>
    <w:rsid w:val="00C57C89"/>
    <w:rsid w:val="00C85167"/>
    <w:rsid w:val="00C873C9"/>
    <w:rsid w:val="00C92961"/>
    <w:rsid w:val="00CA12C5"/>
    <w:rsid w:val="00CA57C8"/>
    <w:rsid w:val="00CB3326"/>
    <w:rsid w:val="00CC7D90"/>
    <w:rsid w:val="00CE04FA"/>
    <w:rsid w:val="00CE149C"/>
    <w:rsid w:val="00CE1782"/>
    <w:rsid w:val="00CE7899"/>
    <w:rsid w:val="00D14919"/>
    <w:rsid w:val="00D24D94"/>
    <w:rsid w:val="00D476A7"/>
    <w:rsid w:val="00DC1959"/>
    <w:rsid w:val="00DC403E"/>
    <w:rsid w:val="00DE6FC9"/>
    <w:rsid w:val="00DF1144"/>
    <w:rsid w:val="00DF33D8"/>
    <w:rsid w:val="00DF547E"/>
    <w:rsid w:val="00E02AD9"/>
    <w:rsid w:val="00E405A0"/>
    <w:rsid w:val="00E42C9D"/>
    <w:rsid w:val="00E65177"/>
    <w:rsid w:val="00E766D7"/>
    <w:rsid w:val="00E97DF5"/>
    <w:rsid w:val="00EA7E85"/>
    <w:rsid w:val="00EC6F9E"/>
    <w:rsid w:val="00ED3992"/>
    <w:rsid w:val="00EE2806"/>
    <w:rsid w:val="00F07380"/>
    <w:rsid w:val="00F12D1A"/>
    <w:rsid w:val="00F23887"/>
    <w:rsid w:val="00F37C48"/>
    <w:rsid w:val="00F76CBD"/>
    <w:rsid w:val="00F771DE"/>
    <w:rsid w:val="00F828B7"/>
    <w:rsid w:val="00F873FC"/>
    <w:rsid w:val="00F92E5B"/>
    <w:rsid w:val="00FB7029"/>
    <w:rsid w:val="00FD1BE6"/>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10"/>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10">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b"/>
    <w:locked/>
    <w:rsid w:val="00096902"/>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d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4285</Words>
  <Characters>2443</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5</cp:revision>
  <cp:lastPrinted>2021-10-23T07:58:00Z</cp:lastPrinted>
  <dcterms:created xsi:type="dcterms:W3CDTF">2023-04-27T12:51:00Z</dcterms:created>
  <dcterms:modified xsi:type="dcterms:W3CDTF">2023-05-01T10:05:00Z</dcterms:modified>
</cp:coreProperties>
</file>